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 с логотипом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ԱՀԱՀ-ԷԱՃԱՊՁԲ-26/23</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 с логотипом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 с логотипом</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 с логотипом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Вакуумный, с двойными стенками
Материал (корпус): Нержавеющая сталь (нержавеющая сталь 304)
Внутренний слой: Пищевая сталь
Объем: не менее 300 мл
Время сохранения тепла:
• Горячее: не менее 6 часов
• Холодное: не менее 12 часов
Крышка: Герметичная, с силиконовой прокладкой
Одноцветная, в соответствии с фирменными цветами тонального крема, с нанесением логотипа.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