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D8C" w:rsidRPr="004E7D8C" w:rsidRDefault="004E7D8C" w:rsidP="00275C5D">
      <w:pPr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shd w:val="clear" w:color="auto" w:fill="FFFFFF"/>
          <w:lang w:val="hy-AM" w:eastAsia="ru-RU"/>
        </w:rPr>
      </w:pPr>
      <w:r w:rsidRPr="004E7D8C">
        <w:rPr>
          <w:rFonts w:ascii="GHEA Grapalat" w:eastAsia="Times New Roman" w:hAnsi="GHEA Grapalat" w:cs="Arial"/>
          <w:color w:val="222222"/>
          <w:sz w:val="20"/>
          <w:szCs w:val="20"/>
          <w:shd w:val="clear" w:color="auto" w:fill="FFFFFF"/>
          <w:lang w:val="hy-AM" w:eastAsia="ru-RU"/>
        </w:rPr>
        <w:t>Մարդատար հիբրիդային ավտոմեքենա</w:t>
      </w:r>
    </w:p>
    <w:p w:rsidR="004E7D8C" w:rsidRPr="004E7D8C" w:rsidRDefault="004E7D8C" w:rsidP="004E7D8C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E7D8C">
        <w:rPr>
          <w:rFonts w:ascii="GHEA Grapalat" w:hAnsi="GHEA Grapalat"/>
          <w:iCs/>
          <w:spacing w:val="-2"/>
          <w:sz w:val="20"/>
          <w:szCs w:val="20"/>
          <w:lang w:val="hy-AM"/>
        </w:rPr>
        <w:t>Թողարկման տարեթիվը՝ 2026թ</w:t>
      </w:r>
      <w:r>
        <w:rPr>
          <w:rFonts w:ascii="GHEA Grapalat" w:hAnsi="GHEA Grapalat"/>
          <w:iCs/>
          <w:spacing w:val="-2"/>
          <w:sz w:val="20"/>
          <w:szCs w:val="20"/>
          <w:lang w:val="hy-AM"/>
        </w:rPr>
        <w:t>.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Թափքի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տեսակ՝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5</w:t>
      </w:r>
      <w:r w:rsid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դռնանի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միջին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չափի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քրոսովեր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(SUV)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Նստատեղերի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քանակ՝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5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Քարշակ՝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հետևի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անիվների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(RWD)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Շարժիչի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տեսակ՝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սերիական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հիբրիդային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(Range Extender Electric Vehicle - EREV)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Էլեկտրաշարժիչի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հզորություն՝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առնվազն 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175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կՎտ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Առավելագույն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ոլորող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մոմենտ՝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320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·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Բենզինային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շարժիչ՝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1.5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, 4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մխոց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Բենզինային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շարժիչի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նշանակությունը՝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էլեկտրաէներգիայի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գեներացում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մարտկոցի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լիցքավորման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համար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Մարտկոցի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տեսակ՝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լիթիումային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Մարտկոցի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տարողություն՝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առնվազն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31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կՎտ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·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ժ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Լիցքավորման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հնարավորություն՝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AC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և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DC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արագ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լիցքավորում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Մաքուր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էլեկտրական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ընթացք՝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առնվազն 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200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(CLTC)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Համակցված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ընթացքի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պաշար՝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9A2A98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առնվազն</w:t>
      </w:r>
      <w:r w:rsidR="009A2A98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1000 </w:t>
      </w:r>
      <w:r w:rsidR="009A2A98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</w:p>
    <w:p w:rsidR="00275C5D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Վառելիքի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միջին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ծախս՝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մոտ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5–6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/100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</w:p>
    <w:p w:rsidR="009A2A98" w:rsidRPr="004E7D8C" w:rsidRDefault="009A2A98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</w:p>
    <w:p w:rsidR="00275C5D" w:rsidRPr="004E7D8C" w:rsidRDefault="00275C5D" w:rsidP="009A2A98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Չափեր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 ե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րկարություն՝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4,750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լ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այնություն՝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1,930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բ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արձրություն՝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1,625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ա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նվային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բազա՝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2,900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գ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ետնանցում՝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145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, թույլատրելի շեղումը </w:t>
      </w:r>
      <w:r w:rsidR="009A2A98">
        <w:rPr>
          <w:rFonts w:ascii="GHEA Grapalat" w:hAnsi="GHEA Grapalat"/>
          <w:iCs/>
          <w:sz w:val="20"/>
          <w:szCs w:val="20"/>
          <w:lang w:val="hy-AM"/>
        </w:rPr>
        <w:t>±5%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Անվտանգության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համակարգեր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ABS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հակաբլոկավորման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ESP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էլեկտրոնային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կայունացման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EBD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արգելակման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ուժի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բաշխման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TCS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հակասահքային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AEB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ավտոմատ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արտակարգ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արգելակում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FCW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առջևի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բախման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նախազգուշացում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LDW/LKA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երթևեկելի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գոտու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վերահսկման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համակարգեր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BSD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կույր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գոտիների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վերահսկում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360°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տեսադիտարկման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Առնվազն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6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անվտանգության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բարձիկ</w:t>
      </w:r>
    </w:p>
    <w:p w:rsidR="00275C5D" w:rsidRPr="004E7D8C" w:rsidRDefault="009A2A98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Ս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ենսորային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էկրան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, 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Apple CarPlay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և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Android Auto</w:t>
      </w:r>
      <w:r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, ե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րկգոտի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կլիմատ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-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կոնտրոլ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 հ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ամայնապատկերային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տանիք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է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լեկտրական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կարգավորվող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առջևի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նստատեղեր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ն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ստատեղերի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տաքացում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և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օդափոխություն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</w:t>
      </w:r>
    </w:p>
    <w:p w:rsidR="009A2A98" w:rsidRDefault="009A2A98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նլար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հեռախոսի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լիցքավորում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,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բարձրակարգ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աուդիոհամակարգ</w:t>
      </w:r>
    </w:p>
    <w:p w:rsidR="00275C5D" w:rsidRPr="004E7D8C" w:rsidRDefault="009A2A98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վտոմեքենան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պետք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լինի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նոր</w:t>
      </w:r>
      <w:r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, գույնը համաձայնեցնել Պատվիրատուի հետ։</w:t>
      </w:r>
    </w:p>
    <w:p w:rsidR="006A546A" w:rsidRPr="006A546A" w:rsidRDefault="006A546A" w:rsidP="006A546A">
      <w:pPr>
        <w:shd w:val="clear" w:color="auto" w:fill="FFFFFF"/>
        <w:spacing w:after="0" w:line="240" w:lineRule="auto"/>
        <w:ind w:left="360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Երաշխիք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ային սպասարկում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՝ </w:t>
      </w:r>
    </w:p>
    <w:p w:rsidR="006A546A" w:rsidRPr="006A546A" w:rsidRDefault="006A546A" w:rsidP="006A546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Ավտոմեքենա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յի ընդհանուր երաշխիքը առնվազն 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3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տարի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կամ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100000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</w:p>
    <w:p w:rsidR="006A546A" w:rsidRPr="006A546A" w:rsidRDefault="006A546A" w:rsidP="006A546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Մարտկոց՝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8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տարի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կամ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240000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</w:p>
    <w:p w:rsidR="006A546A" w:rsidRPr="006A546A" w:rsidRDefault="006A546A" w:rsidP="006A546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6A546A">
        <w:rPr>
          <w:rFonts w:ascii="GHEA Grapalat" w:eastAsia="Arial" w:hAnsi="GHEA Grapalat" w:cs="Arial"/>
          <w:iCs/>
          <w:sz w:val="20"/>
          <w:szCs w:val="20"/>
          <w:lang w:val="hy-AM"/>
        </w:rPr>
        <w:t>Երաշխիքային սպասարկման սրահ</w:t>
      </w:r>
    </w:p>
    <w:p w:rsidR="006A546A" w:rsidRPr="006A546A" w:rsidRDefault="006A546A" w:rsidP="006A546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6A546A">
        <w:rPr>
          <w:rFonts w:ascii="GHEA Grapalat" w:eastAsia="Arial" w:hAnsi="GHEA Grapalat" w:cs="Arial"/>
          <w:iCs/>
          <w:sz w:val="20"/>
          <w:szCs w:val="20"/>
          <w:lang w:val="hy-AM"/>
        </w:rPr>
        <w:t>Ավտոմեքենաների վաճառքից հետո սպասարկման ծառայությունները, ծրագրային ապահովման ծառայությունները և ախտորոշումը պետք է իրականացվեն խստորեն արտադրողի կողմից սահմանված կիրառելի կանոններին, տեխնիկական պահանջներին, ընթացակարգերին և վաճառքից հետո սպասարկման չափանիշներին համապատասխան</w:t>
      </w:r>
    </w:p>
    <w:p w:rsidR="006A546A" w:rsidRPr="00FB7BDA" w:rsidRDefault="006A546A" w:rsidP="00403CA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GHEA Grapalat" w:hAnsi="GHEA Grapalat" w:cs="Sylfaen"/>
          <w:iCs/>
          <w:color w:val="FF0000"/>
          <w:sz w:val="20"/>
          <w:szCs w:val="20"/>
          <w:lang w:val="hy-AM"/>
        </w:rPr>
      </w:pPr>
      <w:r w:rsidRPr="001E542E">
        <w:rPr>
          <w:rFonts w:ascii="GHEA Grapalat" w:hAnsi="GHEA Grapalat" w:cs="Sylfaen"/>
          <w:iCs/>
          <w:sz w:val="20"/>
          <w:szCs w:val="20"/>
          <w:lang w:val="hy-AM"/>
        </w:rPr>
        <w:t>Վաճառողը պետք է լինի արտադրողի պաշտոնական ներկայացուցիչ և/կամ արտադրողի կողմից նշանակված լիազորված կազմակերպություն</w:t>
      </w:r>
      <w:r w:rsidR="00FB7BDA" w:rsidRPr="00EB1A29">
        <w:rPr>
          <w:rFonts w:ascii="GHEA Grapalat" w:hAnsi="GHEA Grapalat" w:cs="Sylfaen"/>
          <w:iCs/>
          <w:sz w:val="20"/>
          <w:szCs w:val="20"/>
          <w:lang w:val="hy-AM"/>
        </w:rPr>
        <w:t>:</w:t>
      </w:r>
    </w:p>
    <w:p w:rsidR="00393376" w:rsidRDefault="00393376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Гибридный легковой автомобиль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Год выпуска: 2026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Тип кузова: 5-дверный среднеразмерный кроссовер (SUV)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Вместимость: 5 человек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Тип привода: задний (RWD)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Тип двигателя: последовательный гибрид (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Range Extender Electric Vehicle 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— EREV)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Мощность электродвигателя: не менее 175 кВт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Максимальный крутящий момент: 320 Н·м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Бензиновый двигатель: 1,5 л, 4-цилиндровый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Функция бензинового двигателя: выработка электроэнергии для зарядки аккумуляторной батареи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Тип аккумуляторной батареи: литиевая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Емкость аккумуляторной батареи: не менее 31 кВт·ч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Возможности зарядки: зарядка переменным током (AC) и быстрая зарядка постоянным током (DC)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5C334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Езда на чистом электротяге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: не менее 200 км (</w:t>
      </w:r>
      <w:bookmarkStart w:id="0" w:name="_GoBack"/>
      <w:bookmarkEnd w:id="0"/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CLTC)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Запас хода в комбинированном режиме: не менее 1000 км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Средний расход топлива: около 5–6 л/100 км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eastAsia="ru-RU"/>
        </w:rPr>
      </w:pP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Габаритные размеры: длина 4750 мм, ширина 1930 мм, высота 1625 мм, колесная база 2900 мм, дорожный просвет 145 мм; допустимое отклонение ±5%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Системы безопасности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            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ABS: Ан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тиблокировочная система 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ESP: Электронная система курсовой устойчивости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EBD: Электронная система распределения тормозных усилий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TCS: Противобуксовочная система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AEB: Система автоматического экстренного торможения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FCW: Система предупреждения о фронтальном столкновении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LDW/LKA: Системы контроля полосы движения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BSD: Система мониторинга слепых зон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Система кругового обзора (360°)</w:t>
      </w:r>
    </w:p>
    <w:p w:rsidR="00EB1A29" w:rsidRDefault="00EB1A29" w:rsidP="00EB1A29">
      <w:pPr>
        <w:shd w:val="clear" w:color="auto" w:fill="FFFFFF"/>
        <w:spacing w:after="0" w:line="240" w:lineRule="auto"/>
        <w:rPr>
          <w:rFonts w:ascii="inherit" w:hAnsi="inherit"/>
          <w:color w:val="1F1F1F"/>
          <w:sz w:val="42"/>
          <w:szCs w:val="42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Не менее 6 подушек безопасности</w:t>
      </w:r>
    </w:p>
    <w:p w:rsidR="00EB1A29" w:rsidRPr="00D95EAE" w:rsidRDefault="00EB1A29" w:rsidP="00EB1A29">
      <w:pPr>
        <w:shd w:val="clear" w:color="auto" w:fill="FFFFFF"/>
        <w:spacing w:after="0" w:line="240" w:lineRule="auto"/>
        <w:rPr>
          <w:rFonts w:ascii="Cambria Math" w:eastAsia="Times New Roman" w:hAnsi="Cambria Math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С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енсорный экран, 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Apple CarPlay и Android Auto, двухзонный климат-контроль, панорамная крыша, электрорегулировка передних сидений,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 подогрев и вентиляция сидений,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беспроводная зарядка для телефона, аудиосистема премиум-класса</w:t>
      </w:r>
      <w:r>
        <w:rPr>
          <w:rFonts w:ascii="Cambria Math" w:eastAsia="Times New Roman" w:hAnsi="Cambria Math" w:cs="Sylfaen"/>
          <w:color w:val="222222"/>
          <w:sz w:val="20"/>
          <w:szCs w:val="20"/>
          <w:lang w:val="hy-AM" w:eastAsia="ru-RU"/>
        </w:rPr>
        <w:t>․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Автомобиль должен быть новым; цвет подлежит согласованию с Клиентом.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Гарантийные обязательства: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Общая гарантия на автомобиль: не менее 3 лет или 100 000 км пробега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Аккумуляторная батарея: 8 лет или 240 000 км пробега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Гарантийный сервисный центр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Послепродажное обслуживание, услуги, связанные с программным обеспечением, и диагностика должны выполняться в строгом соответствии с действующими правилами, техническими требованиями, процедурами и стандартами послепродажного обслуживания, установленными производителем.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Продавец должен быть официальным представителем производителя и/или уполномоченным лицом, назначенным производителем.</w:t>
      </w:r>
    </w:p>
    <w:p w:rsidR="00EB1A29" w:rsidRPr="00FF1F37" w:rsidRDefault="00EB1A29" w:rsidP="00EB1A29">
      <w:pPr>
        <w:rPr>
          <w:rFonts w:ascii="GHEA Grapalat" w:hAnsi="GHEA Grapalat"/>
          <w:sz w:val="20"/>
          <w:szCs w:val="20"/>
        </w:rPr>
      </w:pPr>
    </w:p>
    <w:p w:rsidR="00EB1A29" w:rsidRPr="00EB1A29" w:rsidRDefault="00EB1A29">
      <w:pPr>
        <w:rPr>
          <w:rFonts w:ascii="GHEA Grapalat" w:hAnsi="GHEA Grapalat"/>
          <w:sz w:val="20"/>
          <w:szCs w:val="20"/>
        </w:rPr>
      </w:pPr>
    </w:p>
    <w:sectPr w:rsidR="00EB1A29" w:rsidRPr="00EB1A29" w:rsidSect="004E7D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47A"/>
    <w:multiLevelType w:val="hybridMultilevel"/>
    <w:tmpl w:val="86806FEA"/>
    <w:lvl w:ilvl="0" w:tplc="9C947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568C7"/>
    <w:multiLevelType w:val="hybridMultilevel"/>
    <w:tmpl w:val="688431CA"/>
    <w:lvl w:ilvl="0" w:tplc="94282D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D74D3"/>
    <w:multiLevelType w:val="hybridMultilevel"/>
    <w:tmpl w:val="E662CED4"/>
    <w:lvl w:ilvl="0" w:tplc="9A5888F0">
      <w:numFmt w:val="bullet"/>
      <w:lvlText w:val="-"/>
      <w:lvlJc w:val="left"/>
      <w:pPr>
        <w:ind w:left="720" w:hanging="360"/>
      </w:pPr>
      <w:rPr>
        <w:rFonts w:ascii="GHEA Grapalat" w:eastAsia="Arial" w:hAnsi="GHEA Grapalat" w:cs="Arial" w:hint="default"/>
        <w:color w:val="2D3E4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6581D"/>
    <w:multiLevelType w:val="hybridMultilevel"/>
    <w:tmpl w:val="3A986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37730"/>
    <w:multiLevelType w:val="hybridMultilevel"/>
    <w:tmpl w:val="567E8B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4ED2F82"/>
    <w:multiLevelType w:val="hybridMultilevel"/>
    <w:tmpl w:val="19589844"/>
    <w:lvl w:ilvl="0" w:tplc="F1584792"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Sylfae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6A46C4"/>
    <w:multiLevelType w:val="hybridMultilevel"/>
    <w:tmpl w:val="03948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5D"/>
    <w:rsid w:val="001E542E"/>
    <w:rsid w:val="00275C5D"/>
    <w:rsid w:val="00393376"/>
    <w:rsid w:val="00403CA9"/>
    <w:rsid w:val="004E7D8C"/>
    <w:rsid w:val="006A546A"/>
    <w:rsid w:val="009A2A98"/>
    <w:rsid w:val="009D4B21"/>
    <w:rsid w:val="009F02A3"/>
    <w:rsid w:val="00EB1A29"/>
    <w:rsid w:val="00F55C72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2344A-3985-4380-A971-BB320B38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Mariam</cp:lastModifiedBy>
  <cp:revision>8</cp:revision>
  <cp:lastPrinted>2026-06-24T08:29:00Z</cp:lastPrinted>
  <dcterms:created xsi:type="dcterms:W3CDTF">2026-06-24T08:28:00Z</dcterms:created>
  <dcterms:modified xsi:type="dcterms:W3CDTF">2026-07-03T08:42:00Z</dcterms:modified>
</cp:coreProperties>
</file>