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III  եռամսյակի 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III  եռամսյակի 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III  եռամսյակի 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III  եռամսյակի 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ՄԵՂՐՈՒ ՏԲԿ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սեպտեմբերի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91, Խտությունը 150 C-ում` ոչ ավել 720-775կգ/մ3, Բենզոլի ծավալային մասը 1%-ից ոչ ավելի, ՀՀ կառավարության որոշում 16.06.2005թ. N 894-ն Տեխնիկական կանոնակարգ, վախենում է կրակից, հրավտանգ, Կապարի պարունակությունը՝ ոչ ավելի 0.005 գ/լ, մաքուր և պարզ,  Մատակարարումը՝  կտրոնային : Կտրոնները պետք է լինեն նոր , չօգտագործված:  Մատակարարի բենզինի կտրոնները պետք է  Հանրապետության Մեղրի, Կապան, Գորիս, Սիսիան և Երևան  քաղաքներում ունենան  սպասարկող բենզալցակայաններ: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