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հատուկ նպատակային այլ նյութերի ձեռքբերում ՀՀ ՆԳՆ ԷԱՃԱՊՁԲ-2026/Ա-61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012 31 78 27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հատուկ նպատակային այլ նյութերի ձեռքբերում ՀՀ ՆԳՆ ԷԱՃԱՊՁԲ-2026/Ա-61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հատուկ նպատակային այլ նյութերի ձեռքբերում ՀՀ ՆԳՆ ԷԱՃԱՊՁԲ-2026/Ա-61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հատուկ նպատակային այլ նյութերի ձեռքբերում ՀՀ ՆԳՆ ԷԱՃԱՊՁԲ-2026/Ա-61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ՆԳՆ ԷԱՃԱՊՁԲ-2026/Ա-61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ՆԳՆ ԷԱՃԱՊՁԲ-2026/Ա-61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ԷԱՃԱՊՁԲ-2026/Ա-61»*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ԷԱՃԱՊՁԲ-2026/Ա-61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ՆԳՆ ԷԱՃԱՊՁԲ-2026/Ա-61»*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ԷԱՃԱՊՁԲ-2026/Ա-61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ՆԳՆ ԷԱՃԱՊՁԲ-2026/Ա-61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ՆԵՐՔԻՆ ԳՈՐԾԵՐԻ ՆԱԽԱՐԱՐՈՒԹՅԱՆ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15</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մեկուսիչ հակագազ  (պետք է լինի DRAGER , DEZEGA կամ CSE), որը նախատեսված է շնչառական համակարգը և տեսողությունը պաշտպանելու համար, աշխատում է արտաշնչած օդի վերաշրջանառությամբ՝ թթվածնով հարստանալու փակ շղթայով։ Աշխատանքի ժամանակը՝ առնվազն 240 րոպե (4 ժամ՝ համաձայն EN 145 ստանդարտի)։ Աշխատանքային ջերմաստիճան՝  –40°C-ից մինչև +60°C։ Թույլատրելի հարաբերական խոնավություն՝ մինչև 95%։ Թթվածնի մատակարարման համակարգ՝ Թթվածնի համակցված հաստատուն հոսքի մատակարարման արագությունը՝ 1.3 - 1.9 լ/րոպեում կախված օգտագործողի սպառումից։ Դիմակի ներսի օդափոխանակությունը՝ առնվազն 80 լ/րոպե։ Էլեկտրոնային ձայնային ազդանշան փակ գլանային փականներով աշխատանքի անցնելիս (ներշնչման և արտաշնչման ժամանակ): Սարքի կառուցվածքը՝ սարքի իրանը պատրաստված է ջերմակայուն նյութից: Սարքի չափսերը՝ առավելագույնը՝ 595 × 450 × 195 մմ: Սարքի քաշը՝ առավելագույնը՝ 16 կգ: Թթվածնի բալոնի աշխատանքային ճնշումը՝ առնվազն 19 ՄՊա: Բալոնի ծավալը՝ առնվազն 2 լիտր (գազի ծավալ՝ առնվազն 400 դմ³): Թթվածնի բալոնի նյութը՝ ալյումինե (համապատասխան ISO 7866 ստանդարտին) կամ մետաղակոմպոզիտային (մետաղապլաստ՝ համապատասխան EN 12245), բալոնի փականը պետք է համապատասխանի EN 144 ստանդարտին։  Մատակարարման հավաքածուի պարունակությունը՝ TMS (ստանդարտ մոդուլային հավաքածու) հավաքածուն պետք է ներառի՝ ամրագոտիներ, պանորամային դիմակ (180° դիտման անկյուն) EN 136 ստանդարտին համապատասխան՝ EPDM (Էթիլպռոպիլենային կաուչուկ), թթվածնի բալոն ≥2 լ, ≥200 մթն(բար), քիմիական ածխաթթու գազի կլանիչ, ներշնչման և արտաշնչման խողովակներ, թոքերի ճնշման ավտոմատ կարգավորիչ, կափույրներ (ապահովիչային, ներշնչման/արտաշնչման), ճնշման կարգավորման համակարգ, եթե աշխատում է սառույցով ապա ներառի սառույցի տարաներ, շնչառական պարկ՝ ոչ պակաս 5 լ տարողունակությամբ, ներկառուցված կլանող փամփուշտ՝ քիմիական CO₂ կլանիչով՝ լիցքավորվող (պետք է ներառված լինի  քիմ․ կլանիչ նյութ լիցքավորման համար առնվազն՝ 4,5կգ), ճնշման նվազեցման փական, ճնշման չափիչ, էլեկտրոնային ձայնային և լուսային մոնիթորինգի համակարգ իր լիցքավորիչով: էլեկտրոնային ձայնային մոնիթորինգի համակարգը պետք է ունենա նախազգուշացման համակարգ անշարժության, թթվածնի բացակայության, 50 բար մնացորդային ճնշման դեպքում, ինչպես նաև բարձր և ցածր ճնշման արտահոսքի թեստ, CO₂ կլանիչի վերահսկում։  Իրանը և կառուցվածքային բաղադրիչները պետք է պատրաստված լինեն հարվածադիմացկուն, վիբրացիաներին, կոռոզիային և ջերմային ազդեցությանը դիմացկուն նյութերից։ Ապակին գոլորշուց պաշտպանիչ նյութ, զսպանակներ, ամրակներ և անվտանգության գոտիներ, տեխնիկական տվյալների թերթիկ և շահագործման փաստաթղթեր, գործարանային պիտակավորված փաթեթավորում։ Սարքի շահագործման ժամկետը ոչ պակաս 10 տարի։ Երաշխիքային պարտավորություններ՝ արտադրանքի երաշխիքային ժամկետը պետք է լինի առնվազն մեկ տարի՝ շահագործման հանձնման օրվանից մինչև երաշխիքային սպասարկման ժամկետի ավարտը։ Երաշխիքային ժամկետի ընթացքում մատակարարող կազմակերպությունը պարտավորվում է շտկել բոլոր խափանված մասերի և սարքերի անսաքությունները։ Երաշխիքային սպասարկումը ներառում է սարքավորումների (ԹՄՀ) ապարատի բոլոր մասերի և սարքերի ֆունկցիոնալության ստուգում, անսարք սարքերի/մասերի փոխարինում և սպասարկման փաստաթղթերի տրամադրում։ Սպասարկումը պետք է իրականացվի արտադրողի կողմից լիազորված ներկայացուցչի սպասարկաման կենտրոնում։ Մատակարարվող սարքավորումները պետք է համապատասխանեն վերը նշված ստանդարտներին։ Մատակարարման պահանջները` սարքը պետք է մատակարարվի իր սկզբնական, կնքված և պիտակավորված փաթեթավորմամբ։ Պետք է կցվի արտադրողի կողմից տրված համապատասխանության վկայական։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 Մատակարար ընկերությունը պարտավոր է ներկայացնել արտադրողի (MAF- Manufacturers Authorization Form) կամ նրա կողմից ՀՀ-ում լիազորված կազմակերպության (DAF- Distributers Authorization Form) նամակ հավաստագիր: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120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