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 - 26/31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масел по процедуре электронного аукциона под кодом HHTKEN-J-EACAPDzB - 26/31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 - 26/31</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масел по процедуре электронного аукциона под кодом HHTKEN-J-EACAPDzB - 26/31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масел по процедуре электронного аукциона под кодом HHTKEN-J-EACAPDzB - 26/31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 - 26/31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масел по процедуре электронного аукциона под кодом HHTKEN-J-EACAPDzB - 26/31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 - 26/31"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 - 26/31*.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 - 26/31"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 - 26/31*.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 - 26/31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Полусинтетические моторные масла, предназначенные для бензиновых двигателей.
Международные стандарты - API SG/CD
Класс вязкости – 10W40
Год производства –2025-2026 г.
Упаковка – в тарах по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Минеральные моторные масла, предназначенные для бензиновых двигателей.
Международные стандарты - API SG/CD
Класс вязкости – 15W40
Год производства –2025-2026 г.
Упаковка – в тарах по 5 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