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ԶՄՄԱԲԿ-ԷԱՃԱՊՁԲ-57/26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устройств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ԶՄՄԱԲԿ-ԷԱՃԱՊՁԲ-57/26</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устройств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устройств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ԶՄՄԱԲԿ-ԷԱՃԱՊՁԲ-57/26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устройств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ԶՄՄԱԲԿ-ԷԱՃԱՊՁԲ-57/26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камеры стандарта 4K. Должна быть совместима с медицинской эндоскопической камерой 4K (модель SY-GW1200C-N). Характеристики: 5 программируемых кнопок, функция парфокального оптического зума, CMOS-сенсор. Максимальное горизонтальное разрешение: не менее 3840 пикселей; максимальное вертикальное разрешение: не менее 2160 пикселей. Наличие функции построчного сканирования. Наличие встроенного блока цифровой обработки изображений. Наличие режима улучшения эндоскопического изображения.Наличие режима эндоскопической визуализации со спектральным сдвигом, предназначенного для дифференциации слоев тканей, стадирования неопластических процессов и визуализации кровотока.Вес не более 300 г; головка камеры формата 4K, пригодная для стерилизации в автоклаве. Устройство должно быть новым, не бывшим в эксплуатации, в заводской упаковке с заводской пломбой и произведенным в 2026 году. Поставщик обязан обеспечить безопасную транспортировку и монтаж устройства. Подготовка устройства к работе и ввод в эксплуатацию должны осуществляться на территории медицинского центра в присутствии представителя заказчика. Гарантийный срок должен составлять не менее 12 месяцев. Техническое обслуживание в течение гарантийного срока должно выполняться сертифицированным специалистом. Требуется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света для эндоскопической камеры. Внешний источник питания: 100–240 В перем. тока, 50/60 Гц; LED,мощность светодиода: 120 Вт; цветовая температура: 5000–6500 К; интенсивность освещения: 110 400 лк (Lx). Световой поток 2484 лм, уровень шума менее 55 дБ, температура поверхности корпуса менее 55 °C, класс защиты I, тип BF. Срок службы источника света должен как минимум в 120 раз превышать срок службы ксеноновых источников света. Он должен быть оснащен специальным разъемом, рассчитанным на подключение волоконно-оптических световодов с диаметром активной поверхности от 3 до 10 мм.
Условия эксплуатации: температура 5–32 °C, относительная влажность ≤70 %, атмосферное давление 86,0–106,0 кПа; устройство должно быть новым, не бывшим в употреблении и находиться в запечатанной заводской упаковке. Поставщик обязан обеспечить безопасную транспортировку и монтаж устройства. Подготовка устройства к эксплуатации и ввод в действие должны осуществляться на территории медицинского центра в присутствии представителя заказчика. Техническое обслуживание в течение гарантийного срока должно выполняться сертифицированным специалистом. Необходимо предоставить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товар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товар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