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լվացքի մեքենայի ձեռքբերման նպատակով  ՀԱԱՀ-ԷԱՃԱՊՁԲ-26/86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լվացքի մեքենայի ձեռքբերման նպատակով  ՀԱԱՀ-ԷԱՃԱՊՁԲ-26/86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լվացքի մեքենայի ձեռքբերման նպատակով  ՀԱԱՀ-ԷԱՃԱՊՁԲ-26/86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լվացքի մեքենայի ձեռքբերման նպատակով  ՀԱԱՀ-ԷԱՃԱՊՁԲ-26/86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առնվազն 10.5 կգ տարողությամբ, պտույտների արագությունը՝ առնվազն 1400պտ/ր: Էներգաարդյունավետության դաս՝ առնվազն A։ Ծրագրերի քանակ՝ առնվազն 13։ Շարժիչի տեսակ՝ Ինվերտոր։ Լվացման ժամանակ աղմուկը՝ առավելագույնը 52(դԲ)։ Էկրանի առկայությամբ։ Առանձնահատկություններ՝ Wi-Fi, AI DD, TurboWash։ Լարումը՝ 220-240Վ լարման, 50-60Հց հաճախականության: Գույնը՝ ըստ պատվիրատուի պահանջի: Մատակարարումը և բեռնաթափումը՝ մատակարարի կողմից: Երաշխիքային ժամկետը առնվազն՝ 24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