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2026.07.01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ԵԲԳԿ-ԷԱՃԾՁԲ-26/3</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ЗАО ''ЕРЕВАН''  МНЦ</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Гр. Нерсисян 7</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Услуги прачечной</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15:30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10</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15:30</w:t>
      </w:r>
      <w:r w:rsidRPr="005704A1">
        <w:rPr>
          <w:rFonts w:ascii="Calibri" w:hAnsi="Calibri"/>
          <w:i w:val="0"/>
          <w:sz w:val="22"/>
          <w:szCs w:val="22"/>
        </w:rPr>
        <w:t xml:space="preserve"> часов на </w:t>
      </w:r>
      <w:r w:rsidRPr="005704A1">
        <w:rPr>
          <w:rFonts w:ascii="Calibri" w:hAnsi="Calibri" w:cs="Calibri"/>
          <w:i w:val="0"/>
          <w:sz w:val="22"/>
          <w:szCs w:val="22"/>
          <w:lang w:val="af-ZA"/>
        </w:rPr>
        <w:t>10</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Թամարա Հովեսյան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yerevan.gnum@mail.ru</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+37443671067</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ЗАО ''ЕРЕВАН''  МНЦ</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ԵԲԳԿ-ԷԱՃԾՁԲ-26/3</w:t>
      </w:r>
      <w:r w:rsidRPr="005704A1">
        <w:rPr>
          <w:rFonts w:ascii="Calibri" w:hAnsi="Calibri" w:cs="Times Armenian"/>
          <w:lang w:val="ru-RU"/>
        </w:rPr>
        <w:br/>
      </w:r>
      <w:r w:rsidRPr="005704A1">
        <w:rPr>
          <w:rFonts w:ascii="Calibri" w:hAnsi="Calibri" w:cstheme="minorHAnsi"/>
          <w:lang w:val="af-ZA"/>
        </w:rPr>
        <w:t>2026.07.01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ЗАО ''ЕРЕВАН''  МНЦ</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ЗАО ''ЕРЕВАН''  МНЦ</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Услуги прачечной</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Услуги прачечной</w:t>
      </w:r>
      <w:r w:rsidR="005704A1" w:rsidRPr="005704A1">
        <w:rPr>
          <w:rFonts w:ascii="Calibri" w:hAnsi="Calibri"/>
          <w:b/>
          <w:lang w:val="ru-RU"/>
        </w:rPr>
        <w:t>ДЛЯНУЖД</w:t>
      </w:r>
      <w:r w:rsidR="00D80C43" w:rsidRPr="00D80C43">
        <w:rPr>
          <w:rFonts w:ascii="Calibri" w:hAnsi="Calibri"/>
          <w:b/>
          <w:lang w:val="hy-AM"/>
        </w:rPr>
        <w:t>ЗАО ''ЕРЕВАН''  МНЦ</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ԵԲԳԿ-ԷԱՃԾՁԲ-26/3</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yerevan.gnum@mail.ru</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Услуги прачечной</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Լվացքատան ծառայություններ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15:30</w:t>
      </w:r>
      <w:r w:rsidRPr="005704A1">
        <w:rPr>
          <w:rFonts w:ascii="Calibri" w:hAnsi="Calibri"/>
          <w:lang w:val="ru-RU"/>
        </w:rPr>
        <w:t>" часов "</w:t>
      </w:r>
      <w:r w:rsidRPr="005704A1">
        <w:rPr>
          <w:rFonts w:ascii="Calibri" w:hAnsi="Calibri"/>
          <w:lang w:val="hy-AM"/>
        </w:rPr>
        <w:t>10</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367.47</w:t>
      </w:r>
      <w:r w:rsidRPr="005704A1">
        <w:rPr>
          <w:rFonts w:ascii="Calibri" w:hAnsi="Calibri"/>
          <w:szCs w:val="22"/>
        </w:rPr>
        <w:t xml:space="preserve"> драмом, российский рубль </w:t>
      </w:r>
      <w:r w:rsidRPr="005704A1">
        <w:rPr>
          <w:rFonts w:ascii="Calibri" w:hAnsi="Calibri"/>
          <w:lang w:val="hy-AM"/>
        </w:rPr>
        <w:t>4.7311</w:t>
      </w:r>
      <w:r w:rsidRPr="005704A1">
        <w:rPr>
          <w:rFonts w:ascii="Calibri" w:hAnsi="Calibri"/>
          <w:szCs w:val="22"/>
        </w:rPr>
        <w:t xml:space="preserve">драмом, евро </w:t>
      </w:r>
      <w:r w:rsidRPr="005704A1">
        <w:rPr>
          <w:rFonts w:ascii="Calibri" w:hAnsi="Calibri"/>
          <w:lang w:val="hy-AM"/>
        </w:rPr>
        <w:t>367.47</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2026.07.20. 15:30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ԵԲԳԿ-ԷԱՃԾՁԲ-26/3</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ЗАО ''ЕРЕВАН''  МНЦ</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ԵԲԳԿ-ԷԱՃԾՁԲ-26/3</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ԵԲԳԿ-ԷԱՃԾՁԲ-26/3</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"ԵԲԳԿ-ԷԱՃԾՁԲ-26/3"</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ЗАО ''ЕРЕВАН''  МНЦ*(далее — Заказчик) процедуре закупок под кодом ԵԲԳԿ-ԷԱՃԾՁԲ-26/3*.</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"ԵԲԳԿ-ԷԱՃԾՁԲ-26/3"</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ЗАО ''ЕРЕВАН''  МНЦ*(далее — Заказчик) процедуре закупок под кодом ԵԲԳԿ-ԷԱՃԾՁԲ-26/3*.</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ԵԲԳԿ-ԷԱՃԾՁԲ-26/3</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___</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98311130/1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Լվացքատան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Стирка послеоперационных постельных принадлежностей (загрязнённых инфекционными материалами, кровью и гноем), химическая чистка подушек, матрасов и различных постельных принадлежностей.
Размеры матраса: длина — 210 см, ширина — 90 см, толщина (высота) — 15 см, ориентировочный вес — 11–12 кг.
Осуществляется химическая чистка и дезинфекция влажного белья.
После стирки постельные принадлежности (включая подушки, матрасы и различные постельные принадлежности) должны полностью сохранять свой первоначальный внешний вид. Пятна, следы крови и бетадина должны быть полностью удалены. Выстиранные постельные принадлежности (включая подушки, матрасы и различные постельные принадлежности) не должны быть обесцвечены. Наличие неприятного запаха не допускается.
Исполнитель передаёт Заказчику постельные принадлежности (включая подушки, матрасы и различные постельные принадлежности) в сухом и выглаженном состоянии.
Инфицированные постельные принадлежности передаются Исполнителю отдельно, в маркированных пакетах, и возвращаются Заказчику также отдельно, с соответствующей маркировкой. До стирки они должны быть подвергнуты предварительной высокотемпературной обработке, после чего выполняется стирка в соответствии с вышеуказанными требованиями.
В случае повреждения постельных принадлежностей (включая подушки, матрасы и различные постельные принадлежности) по вине Исполнителя, последний обязан возместить ущерб путём замены повреждённых изделий новыми.
Исполнитель оказывает услуги следующим образом: ежедневно в 10:00 накопившиеся постельные принадлежности (включая подушки, матрасы и различные постельные принадлежности) забираются для обработки, доставляются в прачечную, где выполняются их стирка, химическая чистка (при необходимости), глажение и иная необходимая обработка, после чего они возвращаются Заказчику на следующий день в 10:00.
Исполнитель обязан собственными силами прибыть по адресу, указанному Заказчиком, забрать постельные принадлежности (бельё), подлежащие стирке, и после обработки собственными силами доставить их Заказчику по адресу: г. Ереван, ул. Гр. Нерсисяна, 7.
Содержимое маркированных пакетов (мешков) стирается отдельно, с применением дезинфицирующих средств и иных необходимых материалов, после чего бельё выглаживается, упаковывается в полиэтиленовые пакеты в сухом виде и возвращается Заказчику с соответствующей маркировкой отделений.
Транспортировку единиц, указанных в настоящем техническом описании и графике закупки, Исполнитель осуществляет собственными силами.
Максимальный объём услуг по стирке постельных принадлежностей составляет до 15 000 кг. Объём оказанных услуг определяется на основании фактического веса выстиранных (очищенных) постельных принадлежностей.
Если в период действия договора Заказчиком будет заявлена потребность в оказании услуг не в полном объёме, договор в части неиспользованного объёма подлежит расторжению.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 Ереван , ул .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21-го календарного дня, следующего за днем вступления договора в силу, по 31 декабря 2026 года включительно.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98311130/1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Լվացքատան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