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ՄՏԲԿ-ԷԱՃԱՊՁԲ-26/18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«Мегринский региональный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Сюникский марз, г. Мегри, Бизнесменов 42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Приглашение к приобретению автоматизированного иммунохемилюминесцентного анализатора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Армине Варданян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meghrubk@gmail.com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096061015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«Мегринский региональный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ՄՏԲԿ-ԷԱՃԱՊՁԲ-26/18</w:t>
      </w:r>
      <w:r w:rsidRPr="00E4651F">
        <w:rPr>
          <w:rFonts w:asciiTheme="minorHAnsi" w:hAnsiTheme="minorHAnsi" w:cstheme="minorHAnsi"/>
          <w:i/>
        </w:rPr>
        <w:br/>
      </w:r>
      <w:r w:rsidR="00A419E4" w:rsidRPr="00E4651F">
        <w:rPr>
          <w:rFonts w:asciiTheme="minorHAnsi" w:hAnsiTheme="minorHAnsi" w:cstheme="minorHAnsi"/>
          <w:szCs w:val="20"/>
          <w:lang w:val="af-ZA"/>
        </w:rPr>
        <w:t>2026.07.07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«Мегринский региональный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«Мегринский региональный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Приглашение к приобретению автоматизированного иммунохемилюминесцентного анализатора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Приглашение к приобретению автоматизированного иммунохемилюминесцентного анализатора</w:t>
      </w:r>
      <w:r w:rsidR="00812F10" w:rsidRPr="00E4651F">
        <w:rPr>
          <w:rFonts w:cstheme="minorHAnsi"/>
          <w:b/>
          <w:lang w:val="ru-RU"/>
        </w:rPr>
        <w:t xml:space="preserve">ДЛЯ НУЖД </w:t>
      </w:r>
      <w:r w:rsidR="0039665E" w:rsidRPr="0039665E">
        <w:rPr>
          <w:rFonts w:cstheme="minorHAnsi"/>
          <w:b/>
          <w:u w:val="single"/>
          <w:lang w:val="af-ZA"/>
        </w:rPr>
        <w:t>ЗАО «Мегринский региональный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ՄՏԲԿ-ԷԱՃԱՊՁԲ-26/18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meghrubk@gmail.com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Приглашение к приобретению автоматизированного иммунохемилюминесцентного анализатора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автоматизированный иммунохемилюминесцентный анализатор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2026.07.20.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ՄՏԲԿ-ԷԱՃԱՊՁԲ-26/18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«Мегринский региональный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ՄՏԲԿ-ԷԱՃԱՊՁԲ-26/18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ՄՏԲԿ-ԷԱՃԱՊՁԲ-26/18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"ՄՏԲԿ-ԷԱՃԱՊՁԲ-26/18"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"ՄՏԲԿ-ԷԱՃԱՊՁԲ-26/18"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ՄՏԲԿ-ԷԱՃԱՊՁԲ-26/18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автоматизированный иммунохемилюминесцентный анализатор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Производительность 180 тестов/час ± 20 тестов.
Емкость отсека для образцов: 16 образцов ± 2 образца.
Режимы работы: произвольный доступ, пакетный и срочный.
Непрерывная загрузка образцов и реагентов.
Время получения первого результата: 17 ± 2 минуты.
Наличие отсека для хранения реагентов.
Возможность интеграции с ЛИС.
Калибраторы и контрольные образцы должны быть помещены в соответствующие контейнеры для реагентов.
Вес и габариты: 56 ± 2 кг, 88 x 56 x 50 ± 5 см.
Необходимо наличие сертификатов ISO 13485, ISO 9001, CE.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со дня вступления в силу договора между сторонами, Товар доставляется поставщиком в течение 5 календарных дней после получения каждого заказа покупателем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