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ռադիոդետալների ձեռքբերման նպատակով ԵՄ-ԷԱՃԱՊՁԲ-26/46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ռադիոդետալների ձեռքբերման նպատակով ԵՄ-ԷԱՃԱՊՁԲ-26/46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ռադիոդետալների ձեռքբերման նպատակով ԵՄ-ԷԱՃԱՊՁԲ-26/46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ռադիոդետալների ձեռքբերման նպատակով ԵՄ-ԷԱՃԱՊՁԲ-26/46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0.1մկՖ
Նոմինալ ունակությունը, 0.1 մկՖ
Թույլատրելի շեղումը, 10%
Նոմինալ լարումը, 160Վ
Կորուստի անկյան տանգենսը
 tgδ ոչ ավել 0,015
Աշխատանքային ջերմաստիճանը,-60 +70  
Պահպանման ժամկետը, 12 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МБМ-500-1000Վ, 0.1մկՖ
Նոմինալ ունակությունը, 0.1 մկՖ
Թույլատրելի շեղումը, 10%
Նոմինալ լարումը,  500-1000Վ
Կորուստի անկյան տանգենսը
 tgδ ոչ ավել 0,015
Աշխատանքային ջերմաստիճանը,-60 +70  
Պահպանման ժամկետը, 12 տարի
Արտադրությունը,  ոչ ուշ 2025թ.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