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Վիդեոբրոնխոսկոպերի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Վիդեոբրոնխոսկոպերի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Վիդեոբրոնխոսկոպերի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Վիդեոբրոնխոսկոպերի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ՈՒԱԿ-ԷԱՃԱՊՁԲ-26/76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նախատեսված բրոնխոսկոպիկ հետազոտությունների և միջամտությունների համար։
Վիդեոբրոնխոսկոպ՝ նախատեսված բրոնխոսկոպիկ հետազոտությունների և միջամտությունների համար։
Գործիքային (աշխատանքային) ալիքի ներքին տրամագիծը պետք է լինի ոչ պակաս, քան 2.0 մմ, իսկ ներմուծվող խողովակի աշխատանքային հատվածի երկարությունը՝ ոչ պակաս, քան 600 մմ:
Դիստալ ծայրի ծալման անկյունը դեպի վեր պետք է լինի ոչ պակաս, քան 210°, իսկ դեպի վար՝ ոչ պակաս, քան 130°:
Տեսադաշտի ուղղությունը պետք է լինի ուղիղ (0°), տեսադաշտի անկյունը՝ ոչ պակաս, քան 120°, իսկ տեսանելիության (ֆոկուսային) խորությունը՝ ներառված առնվազն 3–100 մմ միջակայքում։
Էնդոսկոպը պետք է օժտված լինի բարձր թույլատվությամբ պատկեր ապահովող տեսապատկերման մատրիցայով (CCD կամ CMOS)։
Վիդեոբրոնխոսկոպը պետք է ապահովի լիարժեք համատեղելիություն էլեկտրավիրաբուժական գործիքների և լազերային համակարգերի հետ կլինիկական կիրառման (միջամտությունների) ժամանակ։
Էնդոսկոպը պետք է ունենա ամբողջությամբ ջրակայուն (հերմետիկ) կառուցվածք, որը թույլ է տալիս սարքի ամբողջական ընկղմումը հեղուկների մեջ՝ ախտահանման, մաքրման և ստերիլիզացման նպատակով։ Վիդեոէնդոսկոպիկ համակարգի տեղադրումը, գործարկումը և հետագա տեխնիկական սպասարկումը պետք է իրականացվեն բացառապես արտադրողի կողմից որակավորված և սերտիֆիկացված մասնագետի կողմից։ 
Բժշկական գործընթացի անխափանությունն ապահովելու նպատակով, էնդոսկոպերի վնասման կամ տեխնիկական խափանման դեպքում, արտադրողը (կամ նրա լիազորված ներկայացուցիչը) պարտավոր է անհապաղ տրամադրել համարժեք փոխարինող գործիք։
Վիդեոբրոնխոսկոպը պետք է ունենա լիարժեք տեխնիկական և ծրագրային համատեղելիություն պատվիրատուի մոտ առկա Pentax Medical էնդոսկոպիկ վիդեոպրոցեսորի և լույսի աղբյուրի հետ՝ ապահովելով սարքերի միացումը (ինտեգրումը) առանց լրացուցիչ անցումային հարմարիչների (adapter) կամ արտաքին ձևափոխիչների։ Պետք է լիարժեքորեն ապահովվի պատկերի հաղորդումը, կառավարման կոճակների ֆունկցիոնալությունը և էնդոսկոպիկ համակարգի բոլոր աշխատանքային ռեժիմների անխափան շահագործումը։ Մասնակիցը հայտով պետք է ներկայացնի արտադրողի կամ նրա լիազորված ներկայացուցչի կողմից տրված պաշտոնական հավաստում առկա համակարգի հետ տվյալ մոդելի լիարժեք համատեղելիության վերաբերյալ։Երաշխիքային ժամկետ ՝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Վիդեոբրոնխոսկոպ՝ նախատեսված բրոնխոսկոպիկ հետազոտությունների և միջամտությունների համար։
Դիստալ ծայրի տրամագիծը պետք է լինի ոչ ավելի, քան 6.1 մմ, ներմուծվող խողովակի տրամագիծը՝ ոչ ավելի, քան 6.4 մմ, գործիքային (աշխատանքային) ալիքի ներքին տրամագիծը՝ ոչ պակաս, քան 2.8 մմ, իսկ ներմուծվող խողովակի աշխատանքային հատվածի երկարությունը՝ ոչ պակաս, քան 600 մմ։
Դիստալ ծայրի ծալման անկյունը դեպի վեր պետք է լինի ոչ պակաս, քան 180°, իսկ դեպի վար՝ ոչ պակաս, քան 130°։
Տեսադաշտի ուղղությունը պետք է լինի ուղիղ (0°), տեսադաշտի անկյունը՝ ոչ պակաս, քան 120°, իսկ տեսանելիության (ֆոկուսային) խորությունը պետք է ներառի 3–100 մմ միջակայքը։
Էնդոսկոպը պետք է օժտված լինի բարձր թույլատվությամբ պատկեր ապահովող CCD տեսապատկերման մատրիցայով։
Վիդեոբրոնխոսկոպը պետք է ապահովի լիարժեք համատեղելիություն էլեկտրավիրաբուժական գործիքների և լազերային համակարգերի հետ կլինիկական կիրառման (միջամտությունների) ժամանակ։ 
Էնդոսկոպը պետք է ունենա ամբողջությամբ ջրակայուն (հերմետիկ) կառուցվածք, որը թույլ է տալիս սարքի ամբողջական ընկղմումը հեղուկների մեջ՝ ախտահանման, մաքրման և ստերիլիզացման նպատակով։ Վիդեոէնդոսկոպիկ համակարգի տեղադրումը, գործարկումը և հետագա տեխնիկական սպասարկումը պետք է իրականացվեն բացառապես արտադրողի կողմից որակավորված և սերտիֆիկացված մասնագետի կողմից։ 
Բժշկական գործընթացի անխափանությունն ապահովելու նպատակով, էնդոսկոպերի վնասման կամ տեխնիկական խափանման դեպքում, արտադրողը (կամ նրա լիազորված ներկայացուցիչը) պարտավոր է անհապաղ տրամադրել համարժեք փոխարինող գործիք։ 
Վիդեոբրոնխոսկոպը պետք է ունենա լիարժեք տեխնիկական և ծրագրային համատեղելիություն պատվիրատուի մոտ առկա Pentax Medical էնդոսկոպիկ վիդեոպրոցեսորի և լույսի աղբյուրի հետ՝ ապահովելով սարքերի միացումը (ինտեգրումը) առանց լրացուցիչ անցումային հարմարիչների (adapter) կամ արտաքին ձևափոխիչների։ Պետք է լիարժեքորեն ապահովվի պատկերի հաղորդումը, կառավարման կոճակների ֆունկցիոնալությունը և էնդոսկոպիկ համակարգի բոլոր աշխատանքային ռեժիմների անխափան շահագործումը։ Մասնակիցը հայտով պետք է ներկայացնի արտադրողի կամ նրա լիազորված ներկայացուցչի կողմից տրված պաշտոնական հավաստում առկա համակարգի հետ տվյալ մոդելի լիարժեք համատեղելիության վերաբերյալ։Երաշխիքային ժամկետ ՝ առնվազն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Գնորդից ապրանքի/ների մատակարարման պատվերը  ստանալու պահից հաշված 60 օրացուցային օրվա  ընթացքում՝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Գնորդից ապրանքի/ների մատակարարման պատվերը  ստանալու պահից հաշված 60 օրացուցային օրվա  ընթացքում՝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