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ԿՄՀՔ-ԷԱՃԱՊՁԲ-26/51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Հրազդանի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Կենտրոն , վարչական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Հրազդանի համայնքապետարանի 2026 թվականի կարիքների համար «ԿՄՀՔ-ԷԱՃԱՊՁԲ-26/51» ծածկագրով ռետինե արհեստական անհարթությունների ձեռքբերման և տեղադրման նպատակով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Աստղիկ Գյուրջյան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093455493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a.gyurjyan@keystone.am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Հրազդանի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ԿՄՀՔ-ԷԱՃԱՊՁԲ-26/51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Հրազդանի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Հրազդանի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Հրազդանի համայնքապետարանի 2026 թվականի կարիքների համար «ԿՄՀՔ-ԷԱՃԱՊՁԲ-26/51» ծածկագրով ռետինե արհեստական անհարթությունների ձեռքբերման և տեղադրման նպատակով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Հրազդանի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Հրազդանի համայնքապետարանի 2026 թվականի կարիքների համար «ԿՄՀՔ-ԷԱՃԱՊՁԲ-26/51» ծածկագրով ռետինե արհեստական անհարթությունների ձեռքբերման և տեղադրման նպատակով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ԿՄՀՔ-ԷԱՃԱՊՁԲ-26/51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a.gyurjyan@keystone.am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Հրազդանի համայնքապետարանի 2026 թվականի կարիքների համար «ԿՄՀՔ-ԷԱՃԱՊՁԲ-26/51» ծածկագրով ռետինե արհեստական անհարթությունների ձեռքբերման և տեղադրման նպատակով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արհեստական անհարթություններ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367.12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2026.07.21.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Հրազդանի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ԿՄՀՔ-ԷԱՃԱՊՁԲ-26/51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ԿՄՀՔ-ԷԱՃԱՊՁԲ-26/51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«ԿՄՀՔ-ԷԱՃԱՊՁԲ-26/51»*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ԿՄՀՔ-ԷԱՃԱՊՁԲ-26/51*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- 900122001440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«ԿՄՀՔ-ԷԱՃԱՊՁԲ-26/51»*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ԿՄՀՔ-ԷԱՃԱՊՁԲ-26/51*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- 900122001440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արհեստական անհարթություններ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արհեստական անհարթություն՝ նախատեսված 30կմ/ժ առավելագույն  թույլատրելի արագությամբ երթևեկող ճանապարհների համար: Ընդ երկ.՝ 500 մ՝  ներառյալ եզրային տարրերը: Հիմնական և եզրային տարրերը՝ մեկ մասից: Լուսաանդրադարձիչ ժապավեններ՝ ընհանուր մակերեսի 15% - ից ավել: Հիմնական տարրերի չափերը՝   L =նվազագույնը` 300 մմ, առավելագույնը 500 մմ H =  50 մմ Եզրային տարրերի քանակը՝ 300հատ (150 զույգ) Լրակազմի մեջ պետք է մտնեն՝ հիմնական և եզրային տարրերը, ամրացման տարրերը, արտադրանքի անձնագիրը, մոնտաժման հրահանգը, լուսաանդրադարձիչ ժապավենը Երաշխիքային ժամկեը՝ առնվազն 12 ամիս Ապրանքը պետք է լինի նոր և չօգտագործված:Ապրանքի մատակարարումը և տեղադրումը պետք է կատարի մատակարարը իր միջոցներով՝պատվիրատուի կողմից նշված հասցեներում: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Հրազդան` պատվիրատուի կողմից նշված հասցեներում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արհեստական անհարթություններ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