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электронном аукционе на приобретение и установку резиновых искусственных дорожных неровностей для нужд администрации общины Раздан в 2026 году под кодом «ԿՄՀՔ-ԷԱՃԱՊՁԲ-26/51».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ԿՄՀՔ-ԷԱՃԱՊՁԲ-26/51</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электронном аукционе на приобретение и установку резиновых искусственных дорожных неровностей для нужд администрации общины Раздан в 2026 году под кодом «ԿՄՀՔ-ԷԱՃԱՊՁԲ-26/51».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электронном аукционе на приобретение и установку резиновых искусственных дорожных неровностей для нужд администрации общины Раздан в 2026 году под кодом «ԿՄՀՔ-ԷԱՃԱՊՁԲ-26/51».</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электронном аукционе на приобретение и установку резиновых искусственных дорожных неровностей для нужд администрации общины Раздан в 2026 году под кодом «ԿՄՀՔ-ԷԱՃԱՊՁԲ-26/51».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искусственные дорожные неровности.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искусственные дорожные неровности.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искусственная дорожная неровность, предназначенная для дорог с максимально допустимой скоростью движения 30 км/ч. Общая протяжённость — 500 м, включая концевые элементы. Основные и концевые элементы должны быть цельными. Светоотражающие полосы должны занимать более 15% общей поверхности. Размеры основных элементов: длина — от 300 мм до 500 мм, высота — 50 мм. Количество концевых элементов — 300 шт. (150 пар). В комплект должны входить основные и концевые элементы, крепёжные элементы, паспорт изделия, инструкция по монтажу и светоотражающая лента. Гарантийный срок — не менее 12 месяцев. Товар должен быть новым и ранее не использованным. Поставка и установка товара должны осуществляться поставщиком за свой счёт по адресам, указанным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Раздан, по адресам, указанным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искусственные дорожные неровности.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