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Gaming SX-8027 Black
Սնուցման բլոկ Power Supply CoolMate 600W 
Պրոցեսոր   առնվազն CPU i5-14400 
Մայրական սալիկ Motherboard Asus Prime PRIME H610M-F D4 R2.0 90MB1H70-M0EAY0 
Հովացուցիչ Cooler DeepCool THETA 31 PWM 1700 
Հիշողության սարք Ram DDR4 16GB GoodRam 3200MHz GR3200D464L22/16G  2x
Կոշտ սկավառակ SSD 512GB Apacer AS2280P4X M.2 PCIe Bulk 
Կոշտ սկավառակ HDD 2TB Western Digital WD11PURZ, հնարավորությունով հետագայում ավելացնելու  ևս  4 TB։
Ապրանքը պետք է լինի նոր և չօգտագործված։
Երաշխիկ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/Եվրոպական արտադրության/
Տիպը՝ հորիզոնական, պուլս-վակումային, Բ դասի
Կառավարումը հպումային էկրանի միջոցով, էկրանի չափը առնվազն 7 դյույմ
Ներդրված ախտահանման ծրագրերի քանակը առնվազն 13
Ներկառուցված ջերմային տպիչ, ախտահանման տվյալների տպման համար
Ստերիլ խցի ծավալը ոչ պակաս քան 150 լ, նվազագույն չափերը ոչ պակաս քան 500*780մմ
Աշխատանքային ճնշումը առնվազն -0,1ՄՊա վակումի և 0,3ՄՊա ստերիլիզացման համար
Աշխատանքային ջերմաստիճանի կարգաբերումը առնվազն 105-134 միջակայքում, քայլը ոչ պակաս քան 0,1 աստիճան
Ախտահանման ժամանակի կարգաբերումը առնվազն 0-99ր միջակայքում 
Չորացման ժամանակի կարգաբերումը առնվազն 0-99ր միջակայքում
Էլեկտրասնուցումը համաձայն ՀՀ Էլեկտրական ցանցերի
Ապրանքը պետք է լինի նոր, չօգտագործված
Երաշխիքը առնվազն 24 ամիս
Որակի և համապատասխանության վկայագրեր առնվազն ISO13485, CE 2014/68, EU 2011/65, EN 13445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 պայմամագրին կից համաձայնագիը  ուժի մեջ մտնելուց հետո  25օրվա ընթացքում, վճարումը  2026-2027թթ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