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2026-42</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Gaming SX-8027 Black
Սնուցման բլոկ Power Supply CoolMate 600W 
Պրոցեսոր   առնվազն CPU i5-14400 
Մայրական սալիկ Motherboard Asus Prime PRIME H610M-F D4 R2.0 90MB1H70-M0EAY0 
Հովացուցիչ Cooler DeepCool THETA 31 PWM 1700 
Հիշողության սարք Ram DDR4 16GB GoodRam 3200MHz GR3200D464L22/16G  2x
Կոշտ սկավառակ SSD 512GB Apacer AS2280P4X M.2 PCIe Bulk 
Կոշտ սկավառակ HDD 2TB Western Digital WD11PURZ, հնարավորությունով հետագայում ավելացնելու  ևս  4 TB։
Ապրանքը պետք է լինի նոր և չօգտագործված։
Երաշխիկ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/Եվրոպական արտադրության/
Տիպը՝ հորիզոնական, պուլս-վակումային, Բ դասի
Կառավարումը հպումային էկրանի միջոցով, էկրանի չափը առնվազն 7 դյույմ
Ներդրված ախտահանման ծրագրերի քանակը առնվազն 13
Ներկառուցված ջերմային տպիչ, ախտահանման տվյալների տպման համար
Ստերիլ խցի ծավալը ոչ պակաս քան 150 լ, նվազագույն չափերը ոչ պակաս քան 500*780մմ
Աշխատանքային ճնշումը առնվազն -0,1ՄՊա վակումի և 0,3ՄՊա ստերիլիզացման համար
Աշխատանքային ջերմաստիճանի կարգաբերումը առնվազն 105-134 միջակայքում, քայլը ոչ պակաս քան 0,1 աստիճան
Ախտահանման ժամանակի կարգաբերումը առնվազն 0-99ր միջակայքում 
Չորացման ժամանակի կարգաբերումը առնվազն 0-99ր միջակայքում
Էլեկտրասնուցումը համաձայն ՀՀ Էլեկտրական ցանցերի
Ապրանքը պետք է լինի նոր, չօգտագործված
Երաշխիքը առնվազն 24 ամիս
Որակի և համապատասխանության վկայագրեր առնվազն ISO13485, CE 2014/68, EU 2011/65, EN 13445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 պայմամագրին կից համաձայնագիը  ուժի մեջ մտնելուց հետո  25օրվա ընթացքում, վճարումը  2026-2027թթ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