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շինանարարական ապրանքների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շինանարարական ապրանքների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շինանարարական ապրանքների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շինանարարական ապրանքների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U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Հաստությունը 12.5մմ, 1200մմ*2500մմ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թույլ երանգով, Էկոլոգիապես մաքուր և անվտանգ, Բաղադրություն՝Գիպս,  լցանյութեր, մոդիֆիկացնող
հավելանյութեր: Ծեփամածիկը նախատեսված է չոր միջավայրում ներքին հարդարման աշխատանքների համար, 30կգ պարկերով։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լատեքսային ներկ՝ նախատեսված ներսի աշխատանքների համար, գույնը՝ սպիտակ: Մեկ լիտր լատեքսային ներկը ներկում է 1լ/12քմ մակերես, 10կգ և 20կգ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24սմ-ոց,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U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մոնտաժման համար, հաստությունը 0.5մմ, ցինկապատ, երկարությունը 4մ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մոնտաժման համար, հաստությունը 0.5մմ, ցինկապատ, երկարությունը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սմ-ոց լայնության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U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