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2026.07.09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ՄՄԱՌՎ-ԷԱՃԱՊՁԲ-2026/67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ՄՈՆԹԵ ՄԵԼՔՈՆՅԱՆԻ ԱՆՎԱՆ ՌԱԶՄԱՄԱՐԶԱԿԱՆ ՎԱՐԺԱՐԱՆ ՀԻՄՆԱԴՐԱՄ</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ք·Դիլիջան, Պարզ Լճի 5, 24/1, 26/1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 к закупке матрасов для нужд фонда «Военно-спортивная школа имени Монте Мелконяна» на 2026 год.</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Աիդա Այվազյան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legesgnumner@gmail.com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+37499041292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ՄՈՆԹԵ ՄԵԼՔՈՆՅԱՆԻ ԱՆՎԱՆ ՌԱԶՄԱՄԱՐԶԱԿԱՆ ՎԱՐԺԱՐԱՆ ՀԻՄՆԱԴՐԱՄ</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ՄՄԱՌՎ-ԷԱՃԱՊՁԲ-2026/67</w:t>
      </w:r>
      <w:r>
        <w:rPr>
          <w:rFonts w:ascii="Calibri" w:hAnsi="Calibri" w:cstheme="minorHAnsi"/>
          <w:i/>
        </w:rPr>
        <w:br/>
      </w:r>
      <w:r>
        <w:rPr>
          <w:rFonts w:ascii="Calibri" w:hAnsi="Calibri" w:cstheme="minorHAnsi"/>
          <w:szCs w:val="20"/>
          <w:lang w:val="af-ZA"/>
        </w:rPr>
        <w:t>2026.07.09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ՄՈՆԹԵ ՄԵԼՔՈՆՅԱՆԻ ԱՆՎԱՆ ՌԱԶՄԱՄԱՐԶԱԿԱՆ ՎԱՐԺԱՐԱՆ ՀԻՄՆԱԴՐԱՄ</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ՄՈՆԹԵ ՄԵԼՔՈՆՅԱՆԻ ԱՆՎԱՆ ՌԱԶՄԱՄԱՐԶԱԿԱՆ ՎԱՐԺԱՐԱՆ ՀԻՄՆԱԴՐԱՄ</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 к закупке матрасов для нужд фонда «Военно-спортивная школа имени Монте Мелконяна» на 2026 год.</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 к закупке матрасов для нужд фонда «Военно-спортивная школа имени Монте Мелконяна» на 2026 год.</w:t>
      </w:r>
      <w:r>
        <w:rPr>
          <w:rFonts w:ascii="Calibri" w:hAnsi="Calibri" w:cstheme="minorHAnsi"/>
          <w:b/>
          <w:lang w:val="ru-RU"/>
        </w:rPr>
        <w:t xml:space="preserve">ДЛЯ НУЖД  </w:t>
      </w:r>
      <w:r>
        <w:rPr>
          <w:rFonts w:ascii="Calibri" w:hAnsi="Calibri" w:cstheme="minorHAnsi"/>
          <w:b/>
          <w:sz w:val="24"/>
          <w:szCs w:val="24"/>
          <w:lang w:val="af-ZA"/>
        </w:rPr>
        <w:t>ՄՈՆԹԵ ՄԵԼՔՈՆՅԱՆԻ ԱՆՎԱՆ ՌԱԶՄԱՄԱՐԶԱԿԱՆ ՎԱՐԺԱՐԱՆ ՀԻՄՆԱԴՐԱՄ</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ՄՄԱՌՎ-ԷԱՃԱՊՁԲ-2026/67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legesgnumner@gmail.com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 к закупке матрасов для нужд фонда «Военно-спортивная школа имени Монте Мелконяна» на 2026 год.</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ներքնակներ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364.5</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415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2026.07.27.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ՄՈՆԹԵ ՄԵԼՔՈՆՅԱՆԻ ԱՆՎԱՆ ՌԱԶՄԱՄԱՐԶԱԿԱՆ ՎԱՐԺԱՐԱՆ ՀԻՄՆԱԴՐԱՄ</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"ՄՄԱՌՎ-ԷԱՃԱՊՁԲ-2026/67"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ՄՈՆԹԵ ՄԵԼՔՈՆՅԱՆԻ ԱՆՎԱՆ ՌԱԶՄԱՄԱՐԶԱԿԱՆ ՎԱՐԺԱՐԱՆ ՀԻՄՆԱԴՐԱՄ*(далее — Заказчик) процедуре закупок под кодом ՄՄԱՌՎ-ԷԱՃԱՊՁԲ-2026/67*.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ՄՈՆԹԵ ՄԵԼՔՈՆՅԱՆԻ ԱՆՎԱՆ ՌԱԶՄԱՄԱՐԶԱԿԱՆ ՎԱՐԺԱՐԱՆ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- 07619891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- 900018009648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"ՄՄԱՌՎ-ԷԱՃԱՊՁԲ-2026/67"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ՄՈՆԹԵ ՄԵԼՔՈՆՅԱՆԻ ԱՆՎԱՆ ՌԱԶՄԱՄԱՐԶԱԿԱՆ ՎԱՐԺԱՐԱՆ ՀԻՄՆԱԴՐԱՄ*(далее — Заказчик) процедуре закупок под кодом ՄՄԱՌՎ-ԷԱՃԱՊՁԲ-2026/67*.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ՄՈՆԹԵ ՄԵԼՔՈՆՅԱՆԻ ԱՆՎԱՆ ՌԱԶՄԱՄԱՐԶԱԿԱՆ ՎԱՐԺԱՐԱՆ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- 07619891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- 900018009648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ՄՄԱՌՎ-ԷԱՃԱՊՁԲ-2026/67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Название продукта: Двусторонний пружинный матрас
Структура и тип матраса: Пружинный, для двустороннего использования, обеспечивающий оптимальный комфорт и долговечность.
Пружинная система: Соединённый пружинный блок. Диаметр проволоки пружин должен быть не менее 2,2 мм для обеспечения необходимой жёсткости и прочности. Изоляционный слой (оболочка): Двусторонняя термообработанная жёсткая оболочка с обеих сторон пружинного блока, плотностью не менее 500 г/м² с каждой стороны (защищает губку от механического воздействия пружин).
Губка: Высокоплотная эластичная полиуретановая пена (губка), толщина 1 см с каждой стороны, плотность не менее 22 кг/м³. Губчатый слой должен быть цельным (без кусков) и сшит с оболочкой изнутри.
Оболочка: Износостойкая, антистатическая, дышащая и гипоаллергенная ткань с добавлением хлопка. Чехол должен быть прошит по всей поверхности слоем полиэстера толщиной 1 см, чтобы предотвратить растяжение и образование складок на ткани.
Усиленные края (Еврокаркас). Наличие высокоплотных губчатых вставок по периметру матраса (со всех четырех сторон) для предотвращения деформации при сидении на краях и поддержания формы матраса (толщина губчатой ​​вставки не менее 5 см).
Высота матраса: 18 см (максимально допустимое отклонение: +/- 1 см).
Размеры: .
Гарантийный срок: не менее 1 (одного) года.
Победитель обязан предоставить 1 реальный образец матраса в натуральную величину (предпочтительно, вырезанную модель) в течение указанного срока после подписания контракта; только после утверждения образца комиссией будет разрешена поставка всей партии матраса надлежащего качества.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Фонд «Военно-спортивная школа им. Монте Мелконяна» / Тавушская область, озеро Парз в Дилижане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согласно заказу, соблюдается 20-дневный срок для первой поставки.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