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8931" w:type="dxa"/>
        <w:tblInd w:w="0" w:type="dxa"/>
        <w:shd w:val="clear" w:color="auto" w:fill="F8FAFC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44"/>
        <w:gridCol w:w="88"/>
        <w:gridCol w:w="5299"/>
      </w:tblGrid>
      <w:tr w14:paraId="62BE806F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684A0D92">
            <w:pPr>
              <w:jc w:val="center"/>
              <w:rPr>
                <w:b/>
                <w:bCs/>
              </w:rPr>
            </w:pPr>
            <w:r>
              <w:rPr>
                <w:rFonts w:ascii="Sylfaen" w:hAnsi="Sylfaen"/>
                <w:b/>
                <w:bCs/>
              </w:rPr>
              <w:t>Վիրաբուժական լույսեր</w:t>
            </w:r>
          </w:p>
        </w:tc>
      </w:tr>
      <w:tr w14:paraId="6AA723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3015D73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Թևերի քանակ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3E2436DC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≥2</w:t>
            </w:r>
          </w:p>
        </w:tc>
      </w:tr>
      <w:tr w14:paraId="5404CE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3897A95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Թևերի տրամագիծ առնվազն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2D485D4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700մմ/500մմ</w:t>
            </w:r>
          </w:p>
        </w:tc>
      </w:tr>
      <w:tr w14:paraId="2A008F10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72A3484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Տեղադրման մեթոդ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7D18584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Առաստաղին ամրացվող</w:t>
            </w:r>
          </w:p>
        </w:tc>
      </w:tr>
      <w:tr w14:paraId="788821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67C5795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Լամպերի տեսակ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1988AD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LED</w:t>
            </w:r>
          </w:p>
        </w:tc>
      </w:tr>
      <w:tr w14:paraId="7CB28DF6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743749EC">
            <w:pPr>
              <w:rPr>
                <w:rFonts w:hint="default" w:ascii="Sylfaen" w:hAnsi="Sylfaen"/>
                <w:lang w:val="hy-AM"/>
              </w:rPr>
            </w:pPr>
            <w:r>
              <w:rPr>
                <w:rFonts w:ascii="Sylfaen" w:hAnsi="Sylfaen"/>
              </w:rPr>
              <w:t>Լուսավորություն (</w:t>
            </w:r>
            <w:r>
              <w:rPr>
                <w:rFonts w:ascii="Sylfaen" w:hAnsi="Sylfaen"/>
                <w:lang w:val="sl-SI"/>
              </w:rPr>
              <w:t>լ</w:t>
            </w:r>
            <w:r>
              <w:rPr>
                <w:rFonts w:ascii="Sylfaen" w:hAnsi="Sylfaen"/>
              </w:rPr>
              <w:t>յուքս 1մ հեռավորություն)</w:t>
            </w:r>
            <w:r>
              <w:rPr>
                <w:rFonts w:hint="default" w:ascii="Sylfaen" w:hAnsi="Sylfaen"/>
                <w:lang w:val="hy-AM"/>
              </w:rPr>
              <w:t xml:space="preserve"> առնվազն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5B38EBC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180000/160000</w:t>
            </w:r>
          </w:p>
        </w:tc>
      </w:tr>
      <w:tr w14:paraId="388B26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2E9EFCC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LED երի քանակ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27B44BD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≥80/48</w:t>
            </w:r>
          </w:p>
        </w:tc>
      </w:tr>
      <w:tr w14:paraId="262FB06E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6E7BEB9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Գույնի ջերմաստիճան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63EAF4C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3000-5500</w:t>
            </w:r>
          </w:p>
        </w:tc>
      </w:tr>
      <w:tr w14:paraId="30A1134B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7FB1DF4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Դաշտի տրամագիծ (մմ)  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5719865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100-300</w:t>
            </w:r>
          </w:p>
        </w:tc>
      </w:tr>
      <w:tr w14:paraId="5BB3CDC5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5E1782C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Լուսավորման խորություն (մմ)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5E7D383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≥1200</w:t>
            </w:r>
          </w:p>
        </w:tc>
      </w:tr>
      <w:tr w14:paraId="72035F0A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07FC9E5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Պայծառության կարգավորում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5D7DF25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1-100</w:t>
            </w:r>
          </w:p>
        </w:tc>
      </w:tr>
      <w:tr w14:paraId="1C7090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1166F05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CRI ինդեքսը (%)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266F015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≥97</w:t>
            </w:r>
          </w:p>
        </w:tc>
      </w:tr>
      <w:tr w14:paraId="21DA01E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383FF13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Վիրաբու</w:t>
            </w:r>
            <w:r>
              <w:rPr>
                <w:rFonts w:ascii="Sylfaen" w:hAnsi="Sylfaen"/>
                <w:lang w:val="ru-RU"/>
              </w:rPr>
              <w:t>յ</w:t>
            </w:r>
            <w:r>
              <w:rPr>
                <w:rFonts w:ascii="Sylfaen" w:hAnsi="Sylfaen"/>
              </w:rPr>
              <w:t>ժի գլխավերևում ջերմաստիճանի բարձրացում  (</w:t>
            </w:r>
            <w:r>
              <w:rPr>
                <w:rFonts w:ascii="Cambria Math" w:hAnsi="Cambria Math" w:cs="Cambria Math"/>
              </w:rPr>
              <w:t>℃</w:t>
            </w:r>
            <w:r>
              <w:rPr>
                <w:rFonts w:ascii="Sylfaen" w:hAnsi="Sylfaen"/>
              </w:rPr>
              <w:t>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2E3E0AA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≤1</w:t>
            </w:r>
          </w:p>
        </w:tc>
      </w:tr>
      <w:tr w14:paraId="46AE34F5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44ADF7F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Վիրահատական գոտիում ջերմաստիճանի բարձրացում(</w:t>
            </w:r>
            <w:r>
              <w:rPr>
                <w:rFonts w:ascii="Cambria Math" w:hAnsi="Cambria Math" w:cs="Cambria Math"/>
              </w:rPr>
              <w:t>℃</w:t>
            </w:r>
            <w:r>
              <w:rPr>
                <w:rFonts w:ascii="Sylfaen" w:hAnsi="Sylfaen"/>
              </w:rPr>
              <w:t>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CDAADB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≤2</w:t>
            </w:r>
          </w:p>
        </w:tc>
      </w:tr>
      <w:tr w14:paraId="282E8BD2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62179F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Էնդո ռեժիմի  լամպերի քանակ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0D6A7C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≥8</w:t>
            </w:r>
          </w:p>
        </w:tc>
      </w:tr>
      <w:tr w14:paraId="057D820F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53E55EE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մեկ</w:t>
            </w:r>
            <w:r>
              <w:rPr>
                <w:rFonts w:ascii="Sylfaen" w:hAnsi="Sylfaen"/>
              </w:rPr>
              <w:t xml:space="preserve"> լամպիկի հզորություն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1929D23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≥1W/3V</w:t>
            </w:r>
          </w:p>
        </w:tc>
      </w:tr>
      <w:tr w14:paraId="6FFEA3B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015DDC3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Տեղադրման բարձրություն (մմ)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3774598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2600-3000</w:t>
            </w:r>
          </w:p>
        </w:tc>
      </w:tr>
      <w:tr w14:paraId="662A857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1EF739A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Ստերիլիազացվող բռնակ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D6B3DB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տրամադրել 2 հատ</w:t>
            </w:r>
          </w:p>
        </w:tc>
      </w:tr>
      <w:tr w14:paraId="1075A92E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54605B5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CE կամ FDA </w:t>
            </w:r>
            <w:r>
              <w:rPr>
                <w:rFonts w:ascii="Sylfaen" w:hAnsi="Sylfaen"/>
                <w:lang w:val="ru-RU"/>
              </w:rPr>
              <w:t>հավաստագիր</w:t>
            </w:r>
            <w:r>
              <w:rPr>
                <w:rFonts w:ascii="Sylfaen" w:hAnsi="Sylfaen"/>
              </w:rPr>
              <w:t xml:space="preserve">              </w:t>
            </w:r>
            <w:r>
              <w:rPr>
                <w:rFonts w:ascii="Sylfaen" w:hAnsi="Sylfaen"/>
                <w:lang w:val="sl-SI"/>
              </w:rPr>
              <w:t xml:space="preserve">CE </w:t>
            </w:r>
            <w:r>
              <w:rPr>
                <w:rFonts w:ascii="Sylfaen" w:hAnsi="Sylfaen"/>
                <w:lang w:val="en-GB"/>
              </w:rPr>
              <w:t>կամ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FDA </w:t>
            </w:r>
            <w:r>
              <w:rPr>
                <w:rFonts w:ascii="Sylfaen" w:hAnsi="Sylfaen"/>
                <w:lang w:val="ru-RU"/>
              </w:rPr>
              <w:t>հավաստագրի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առկայություն</w:t>
            </w:r>
          </w:p>
        </w:tc>
      </w:tr>
      <w:tr w14:paraId="7AF221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6706561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ISO 13485 </w:t>
            </w:r>
            <w:r>
              <w:rPr>
                <w:rFonts w:ascii="Sylfaen" w:hAnsi="Sylfaen"/>
                <w:lang w:val="ru-RU"/>
              </w:rPr>
              <w:t>հավաստագիր</w:t>
            </w:r>
            <w:r>
              <w:rPr>
                <w:rFonts w:ascii="Sylfaen" w:hAnsi="Sylfaen"/>
              </w:rPr>
              <w:t xml:space="preserve">                ISO 13485 </w:t>
            </w:r>
            <w:r>
              <w:rPr>
                <w:rFonts w:ascii="Sylfaen" w:hAnsi="Sylfaen"/>
                <w:lang w:val="ru-RU"/>
              </w:rPr>
              <w:t>հավաստագրի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առկայություն</w:t>
            </w:r>
          </w:p>
        </w:tc>
      </w:tr>
      <w:tr w14:paraId="3E59433E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32" w:type="dxa"/>
            <w:gridSpan w:val="2"/>
            <w:shd w:val="clear" w:color="auto" w:fill="F8FAFC"/>
          </w:tcPr>
          <w:p w14:paraId="2D0B146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Էլեկտրասնուցում</w:t>
            </w:r>
          </w:p>
        </w:tc>
        <w:tc>
          <w:tcPr>
            <w:tcW w:w="5299" w:type="dxa"/>
            <w:shd w:val="clear" w:color="auto" w:fill="F8FAFC"/>
          </w:tcPr>
          <w:p w14:paraId="63C2AC4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AC 220V-240V 50/60Hz 220-240Վ, 50/60 Հց</w:t>
            </w:r>
          </w:p>
        </w:tc>
      </w:tr>
      <w:tr w14:paraId="1DF6B29A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5015696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Ապահովել լույսերի տեղադրում և մեկնարկ</w:t>
            </w:r>
          </w:p>
          <w:p w14:paraId="5DE7BAD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Աշխատակազմի ուսուցում տեղում</w:t>
            </w:r>
          </w:p>
        </w:tc>
      </w:tr>
      <w:tr w14:paraId="7E5BD3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214565B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Տրամադրել առնվազն մեկ տարվա երաշխիք</w:t>
            </w:r>
          </w:p>
        </w:tc>
      </w:tr>
      <w:tr w14:paraId="23073F32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5F38D9C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Սարքավորումը պետք է լինի նոր, չօգտագործված</w:t>
            </w:r>
          </w:p>
        </w:tc>
      </w:tr>
      <w:tr w14:paraId="1504A9C1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69D46A73">
            <w:pPr>
              <w:rPr>
                <w:rFonts w:ascii="Sylfaen" w:hAnsi="Sylfaen"/>
              </w:rPr>
            </w:pPr>
            <w:r>
              <w:rPr>
                <w:rFonts w:ascii="Sylfaen" w:hAnsi="Sylfaen" w:cs="Sylfaen"/>
              </w:rPr>
              <w:t>Լրակազմը</w:t>
            </w:r>
            <w:r>
              <w:t xml:space="preserve"> </w:t>
            </w:r>
            <w:r>
              <w:rPr>
                <w:rFonts w:ascii="Sylfaen" w:hAnsi="Sylfaen" w:cs="Sylfaen"/>
              </w:rPr>
              <w:t>պետք է ներառի</w:t>
            </w:r>
            <w:r>
              <w:t xml:space="preserve"> </w:t>
            </w:r>
            <w:r>
              <w:rPr>
                <w:rFonts w:ascii="Sylfaen" w:hAnsi="Sylfaen" w:cs="Sylfaen"/>
              </w:rPr>
              <w:t>բոլոր</w:t>
            </w:r>
            <w:r>
              <w:t xml:space="preserve"> </w:t>
            </w:r>
            <w:r>
              <w:rPr>
                <w:rFonts w:ascii="Sylfaen" w:hAnsi="Sylfaen" w:cs="Sylfaen"/>
              </w:rPr>
              <w:t>անհրաժեշտ</w:t>
            </w:r>
            <w:r>
              <w:t xml:space="preserve"> </w:t>
            </w:r>
            <w:r>
              <w:rPr>
                <w:rFonts w:ascii="Sylfaen" w:hAnsi="Sylfaen" w:cs="Sylfaen"/>
              </w:rPr>
              <w:t>լրացուցիչ</w:t>
            </w:r>
            <w:r>
              <w:t xml:space="preserve"> </w:t>
            </w:r>
            <w:r>
              <w:rPr>
                <w:rFonts w:ascii="Sylfaen" w:hAnsi="Sylfaen" w:cs="Sylfaen"/>
              </w:rPr>
              <w:t>սարքերը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պարագաները</w:t>
            </w:r>
            <w:r>
              <w:t xml:space="preserve">, </w:t>
            </w:r>
            <w:r>
              <w:rPr>
                <w:rFonts w:ascii="Sylfaen" w:hAnsi="Sylfaen" w:cs="Sylfaen"/>
              </w:rPr>
              <w:t>որոնք</w:t>
            </w:r>
            <w:r>
              <w:t xml:space="preserve"> </w:t>
            </w:r>
            <w:r>
              <w:rPr>
                <w:rFonts w:ascii="Sylfaen" w:hAnsi="Sylfaen" w:cs="Sylfaen"/>
              </w:rPr>
              <w:t>անհրաժեշտ</w:t>
            </w:r>
            <w:r>
              <w:t xml:space="preserve"> </w:t>
            </w:r>
            <w:r>
              <w:rPr>
                <w:rFonts w:ascii="Sylfaen" w:hAnsi="Sylfaen" w:cs="Sylfaen"/>
              </w:rPr>
              <w:t>են</w:t>
            </w:r>
            <w:r>
              <w:t xml:space="preserve"> </w:t>
            </w:r>
            <w:r>
              <w:rPr>
                <w:rFonts w:ascii="Sylfaen" w:hAnsi="Sylfaen" w:cs="Sylfaen"/>
              </w:rPr>
              <w:t>լիարժեք</w:t>
            </w:r>
            <w:r>
              <w:t xml:space="preserve"> </w:t>
            </w:r>
            <w:r>
              <w:rPr>
                <w:rFonts w:ascii="Sylfaen" w:hAnsi="Sylfaen" w:cs="Sylfaen"/>
              </w:rPr>
              <w:t>գործունեության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համար</w:t>
            </w:r>
          </w:p>
        </w:tc>
      </w:tr>
    </w:tbl>
    <w:p w14:paraId="2DA8134F">
      <w:pPr>
        <w:rPr>
          <w:rFonts w:ascii="Sylfaen" w:hAnsi="Sylfaen"/>
        </w:rPr>
      </w:pPr>
    </w:p>
    <w:tbl>
      <w:tblPr>
        <w:tblStyle w:val="12"/>
        <w:tblW w:w="8931" w:type="dxa"/>
        <w:tblInd w:w="0" w:type="dxa"/>
        <w:shd w:val="clear" w:color="auto" w:fill="F8FAFC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44"/>
        <w:gridCol w:w="88"/>
        <w:gridCol w:w="5299"/>
      </w:tblGrid>
      <w:tr w14:paraId="1362C681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64E63C4D">
            <w:pPr>
              <w:jc w:val="center"/>
              <w:rPr>
                <w:b/>
                <w:bCs/>
              </w:rPr>
            </w:pPr>
            <w:r>
              <w:rPr>
                <w:rFonts w:ascii="Sylfaen" w:hAnsi="Sylfaen"/>
                <w:b/>
                <w:bCs/>
              </w:rPr>
              <w:t>Хирургические светильники</w:t>
            </w:r>
          </w:p>
        </w:tc>
      </w:tr>
      <w:tr w14:paraId="7339251E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7DA63C6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Количество крыльев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351540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≥2</w:t>
            </w:r>
          </w:p>
        </w:tc>
      </w:tr>
      <w:tr w14:paraId="6FED87D6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7AD51F0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Размах крыльев, по крайней мере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71B92F8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 мм/500 мм</w:t>
            </w:r>
          </w:p>
        </w:tc>
      </w:tr>
      <w:tr w14:paraId="05A5A7A9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7D068D2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Способ установки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29B7988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потолочный монтаж</w:t>
            </w:r>
          </w:p>
        </w:tc>
      </w:tr>
      <w:tr w14:paraId="0EC815F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5904E87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Тип лампы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49877B5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LED</w:t>
            </w:r>
            <w:bookmarkStart w:id="0" w:name="_GoBack"/>
            <w:bookmarkEnd w:id="0"/>
          </w:p>
        </w:tc>
      </w:tr>
      <w:tr w14:paraId="278951C4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2039052D">
            <w:pPr>
              <w:rPr>
                <w:rFonts w:hint="default" w:ascii="Sylfaen" w:hAnsi="Sylfaen"/>
                <w:lang w:val="hy-AM"/>
              </w:rPr>
            </w:pPr>
            <w:r>
              <w:rPr>
                <w:rFonts w:ascii="Sylfaen" w:hAnsi="Sylfaen"/>
              </w:rPr>
              <w:t xml:space="preserve">Освещенность ( </w:t>
            </w:r>
            <w:r>
              <w:rPr>
                <w:rFonts w:ascii="Sylfaen" w:hAnsi="Sylfaen"/>
                <w:lang w:val="sl-SI"/>
              </w:rPr>
              <w:t xml:space="preserve">люкс </w:t>
            </w:r>
            <w:r>
              <w:rPr>
                <w:rFonts w:ascii="Sylfaen" w:hAnsi="Sylfaen"/>
              </w:rPr>
              <w:t xml:space="preserve">на расстоянии 1 м) </w:t>
            </w:r>
            <w:r>
              <w:rPr>
                <w:rFonts w:hint="default" w:ascii="Sylfaen" w:hAnsi="Sylfaen"/>
                <w:lang w:val="hy-AM"/>
              </w:rPr>
              <w:t>не менее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524A635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180000/160000</w:t>
            </w:r>
          </w:p>
        </w:tc>
      </w:tr>
      <w:tr w14:paraId="0F38D81E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6F20A17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Количество светодиодов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56C9B8F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≥80/48</w:t>
            </w:r>
          </w:p>
        </w:tc>
      </w:tr>
      <w:tr w14:paraId="0FF359B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5AA199F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Цветовая температура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B81391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3000-5500</w:t>
            </w:r>
          </w:p>
        </w:tc>
      </w:tr>
      <w:tr w14:paraId="25A200F3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5A2E26C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Диаметр поля (мм)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7664057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100-300</w:t>
            </w:r>
          </w:p>
        </w:tc>
      </w:tr>
      <w:tr w14:paraId="5951807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1D3A96B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Глубина освещения (мм)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154346A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≥1200</w:t>
            </w:r>
          </w:p>
        </w:tc>
      </w:tr>
      <w:tr w14:paraId="553D4DB6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3AEDFA3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Регулировка яркости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57348EA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1-100</w:t>
            </w:r>
          </w:p>
        </w:tc>
      </w:tr>
      <w:tr w14:paraId="423B5FF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73C832B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Индекс CRI (%)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263BBEC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≥97</w:t>
            </w:r>
          </w:p>
        </w:tc>
      </w:tr>
      <w:tr w14:paraId="7F240C23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0684575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Повышение температуры над головой вируса </w:t>
            </w:r>
            <w:r>
              <w:rPr>
                <w:rFonts w:ascii="Sylfaen" w:hAnsi="Sylfaen"/>
                <w:lang w:val="ru-RU"/>
              </w:rPr>
              <w:t xml:space="preserve">( </w:t>
            </w:r>
            <w:r>
              <w:rPr>
                <w:rFonts w:ascii="Cambria Math" w:hAnsi="Cambria Math" w:cs="Cambria Math"/>
              </w:rPr>
              <w:t xml:space="preserve">°C </w:t>
            </w:r>
            <w:r>
              <w:rPr>
                <w:rFonts w:ascii="Sylfaen" w:hAnsi="Sylfaen"/>
              </w:rPr>
              <w:t>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E1CA28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≤1</w:t>
            </w:r>
          </w:p>
        </w:tc>
      </w:tr>
      <w:tr w14:paraId="7E4494F7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1CFCBA9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Повышение температуры в операционном поле ( </w:t>
            </w:r>
            <w:r>
              <w:rPr>
                <w:rFonts w:ascii="Cambria Math" w:hAnsi="Cambria Math" w:cs="Cambria Math"/>
              </w:rPr>
              <w:t xml:space="preserve">°C </w:t>
            </w:r>
            <w:r>
              <w:rPr>
                <w:rFonts w:ascii="Sylfaen" w:hAnsi="Sylfaen"/>
              </w:rPr>
              <w:t>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4CE756F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≤2</w:t>
            </w:r>
          </w:p>
        </w:tc>
      </w:tr>
      <w:tr w14:paraId="6C6D92A0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1B4F94D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Количество ламп режима эндоскопии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6DA0AB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≥8</w:t>
            </w:r>
          </w:p>
        </w:tc>
      </w:tr>
      <w:tr w14:paraId="5B600BBC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666A07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мощность </w:t>
            </w:r>
            <w:r>
              <w:rPr>
                <w:rFonts w:ascii="Sylfaen" w:hAnsi="Sylfaen"/>
                <w:lang w:val="ru-RU"/>
              </w:rPr>
              <w:t>одной лампочки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BE6A50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≥1 Вт/3 В</w:t>
            </w:r>
          </w:p>
        </w:tc>
      </w:tr>
      <w:tr w14:paraId="5E5BB96F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0D4FB17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Высота установки (мм)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03A19D4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2600-3000</w:t>
            </w:r>
          </w:p>
        </w:tc>
      </w:tr>
      <w:tr w14:paraId="0065E1D4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544" w:type="dxa"/>
            <w:shd w:val="clear" w:color="auto" w:fill="F8FAFC"/>
          </w:tcPr>
          <w:p w14:paraId="36108E5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Стерилизуемая ручка</w:t>
            </w:r>
          </w:p>
        </w:tc>
        <w:tc>
          <w:tcPr>
            <w:tcW w:w="5387" w:type="dxa"/>
            <w:gridSpan w:val="2"/>
            <w:shd w:val="clear" w:color="auto" w:fill="F8FAFC"/>
          </w:tcPr>
          <w:p w14:paraId="17131BC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предоставить 2 штуки</w:t>
            </w:r>
          </w:p>
        </w:tc>
      </w:tr>
      <w:tr w14:paraId="0D153901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1EEDDDE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 xml:space="preserve">Сертификат </w:t>
            </w:r>
            <w:r>
              <w:rPr>
                <w:rFonts w:ascii="Sylfaen" w:hAnsi="Sylfaen"/>
              </w:rPr>
              <w:t xml:space="preserve">CE или FDA              </w:t>
            </w:r>
            <w:r>
              <w:rPr>
                <w:rFonts w:ascii="Sylfaen" w:hAnsi="Sylfaen"/>
                <w:lang w:val="sl-SI"/>
              </w:rPr>
              <w:t xml:space="preserve">CE </w:t>
            </w:r>
            <w:r>
              <w:rPr>
                <w:rFonts w:ascii="Sylfaen" w:hAnsi="Sylfaen"/>
                <w:lang w:val="en-GB"/>
              </w:rPr>
              <w:t>или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Сертификация </w:t>
            </w:r>
            <w:r>
              <w:rPr>
                <w:rFonts w:ascii="Sylfaen" w:hAnsi="Sylfaen"/>
                <w:lang w:val="hy-AM"/>
              </w:rPr>
              <w:t>FDA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присутствие</w:t>
            </w:r>
          </w:p>
        </w:tc>
      </w:tr>
      <w:tr w14:paraId="61935EC9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4D067152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 xml:space="preserve">Сертификация </w:t>
            </w:r>
            <w:r>
              <w:rPr>
                <w:rFonts w:ascii="Sylfaen" w:hAnsi="Sylfaen"/>
              </w:rPr>
              <w:t xml:space="preserve">ISO 13485 </w:t>
            </w:r>
            <w:r>
              <w:rPr>
                <w:rFonts w:ascii="Sylfaen" w:hAnsi="Sylfaen"/>
                <w:lang w:val="ru-RU"/>
              </w:rPr>
              <w:t xml:space="preserve">Сертификация </w:t>
            </w:r>
            <w:r>
              <w:rPr>
                <w:rFonts w:ascii="Sylfaen" w:hAnsi="Sylfaen"/>
              </w:rPr>
              <w:t xml:space="preserve">ISO 13485 </w:t>
            </w:r>
            <w:r>
              <w:rPr>
                <w:rFonts w:ascii="Sylfaen" w:hAnsi="Sylfaen"/>
                <w:lang w:val="ru-RU"/>
              </w:rPr>
              <w:t>присутствие</w:t>
            </w:r>
          </w:p>
        </w:tc>
      </w:tr>
      <w:tr w14:paraId="4A79B90F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32" w:type="dxa"/>
            <w:gridSpan w:val="2"/>
            <w:shd w:val="clear" w:color="auto" w:fill="F8FAFC"/>
          </w:tcPr>
          <w:p w14:paraId="700B4A5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Источник питания</w:t>
            </w:r>
          </w:p>
        </w:tc>
        <w:tc>
          <w:tcPr>
            <w:tcW w:w="5299" w:type="dxa"/>
            <w:shd w:val="clear" w:color="auto" w:fill="F8FAFC"/>
          </w:tcPr>
          <w:p w14:paraId="79DE85A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Переменный ток 220–240 В, 50/60 Гц.</w:t>
            </w:r>
          </w:p>
        </w:tc>
      </w:tr>
      <w:tr w14:paraId="348AAB60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55869027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Убедитесь, что освещение установлено и запущено.</w:t>
            </w:r>
          </w:p>
          <w:p w14:paraId="7C6EFFC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Обучение персонала на месте</w:t>
            </w:r>
          </w:p>
        </w:tc>
      </w:tr>
      <w:tr w14:paraId="2CC6179E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7378815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Предоставьте гарантию не менее одного года.</w:t>
            </w:r>
          </w:p>
        </w:tc>
      </w:tr>
      <w:tr w14:paraId="7D90CEC0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5F6B0353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Оборудование должно быть новым, неиспользованным.</w:t>
            </w:r>
          </w:p>
        </w:tc>
      </w:tr>
      <w:tr w14:paraId="0AFF5C9D">
        <w:tblPrEx>
          <w:shd w:val="clear" w:color="auto" w:fill="F8FAFC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1" w:type="dxa"/>
            <w:gridSpan w:val="3"/>
            <w:shd w:val="clear" w:color="auto" w:fill="F8FAFC"/>
          </w:tcPr>
          <w:p w14:paraId="2AF4663C">
            <w:pPr>
              <w:rPr>
                <w:rFonts w:ascii="Sylfaen" w:hAnsi="Sylfaen"/>
              </w:rPr>
            </w:pPr>
            <w:r>
              <w:rPr>
                <w:rFonts w:ascii="Sylfaen" w:hAnsi="Sylfaen" w:cs="Sylfaen"/>
              </w:rPr>
              <w:t>Команда новостей</w:t>
            </w:r>
            <w:r>
              <w:t xml:space="preserve"> </w:t>
            </w:r>
            <w:r>
              <w:rPr>
                <w:rFonts w:ascii="Sylfaen" w:hAnsi="Sylfaen" w:cs="Sylfaen"/>
              </w:rPr>
              <w:t>следует включить</w:t>
            </w:r>
            <w:r>
              <w:t xml:space="preserve"> </w:t>
            </w:r>
            <w:r>
              <w:rPr>
                <w:rFonts w:ascii="Sylfaen" w:hAnsi="Sylfaen" w:cs="Sylfaen"/>
              </w:rPr>
              <w:t>все</w:t>
            </w:r>
            <w:r>
              <w:t xml:space="preserve"> </w:t>
            </w:r>
            <w:r>
              <w:rPr>
                <w:rFonts w:ascii="Sylfaen" w:hAnsi="Sylfaen" w:cs="Sylfaen"/>
              </w:rPr>
              <w:t>необходимый</w:t>
            </w:r>
            <w:r>
              <w:t xml:space="preserve"> </w:t>
            </w:r>
            <w:r>
              <w:rPr>
                <w:rFonts w:ascii="Sylfaen" w:hAnsi="Sylfaen" w:cs="Sylfaen"/>
              </w:rPr>
              <w:t>дополнительный</w:t>
            </w:r>
            <w:r>
              <w:t xml:space="preserve"> </w:t>
            </w:r>
            <w:r>
              <w:rPr>
                <w:rFonts w:ascii="Sylfaen" w:hAnsi="Sylfaen" w:cs="Sylfaen"/>
              </w:rPr>
              <w:t>устройства</w:t>
            </w:r>
            <w:r>
              <w:t xml:space="preserve"> </w:t>
            </w:r>
            <w:r>
              <w:rPr>
                <w:rFonts w:ascii="Sylfaen" w:hAnsi="Sylfaen" w:cs="Sylfaen"/>
              </w:rPr>
              <w:t>и</w:t>
            </w:r>
            <w:r>
              <w:t xml:space="preserve"> </w:t>
            </w:r>
            <w:r>
              <w:rPr>
                <w:rFonts w:ascii="Sylfaen" w:hAnsi="Sylfaen" w:cs="Sylfaen"/>
              </w:rPr>
              <w:t xml:space="preserve">аксессуары </w:t>
            </w:r>
            <w:r>
              <w:t xml:space="preserve">, </w:t>
            </w:r>
            <w:r>
              <w:rPr>
                <w:rFonts w:ascii="Sylfaen" w:hAnsi="Sylfaen" w:cs="Sylfaen"/>
              </w:rPr>
              <w:t>которые</w:t>
            </w:r>
            <w:r>
              <w:t xml:space="preserve"> </w:t>
            </w:r>
            <w:r>
              <w:rPr>
                <w:rFonts w:ascii="Sylfaen" w:hAnsi="Sylfaen" w:cs="Sylfaen"/>
              </w:rPr>
              <w:t>необходимый</w:t>
            </w:r>
            <w:r>
              <w:t xml:space="preserve"> </w:t>
            </w:r>
            <w:r>
              <w:rPr>
                <w:rFonts w:ascii="Sylfaen" w:hAnsi="Sylfaen" w:cs="Sylfaen"/>
              </w:rPr>
              <w:t>являются</w:t>
            </w:r>
            <w:r>
              <w:t xml:space="preserve"> </w:t>
            </w:r>
            <w:r>
              <w:rPr>
                <w:rFonts w:ascii="Sylfaen" w:hAnsi="Sylfaen" w:cs="Sylfaen"/>
              </w:rPr>
              <w:t>полный</w:t>
            </w:r>
            <w:r>
              <w:t xml:space="preserve"> </w:t>
            </w:r>
            <w:r>
              <w:rPr>
                <w:rFonts w:ascii="Sylfaen" w:hAnsi="Sylfaen" w:cs="Sylfaen"/>
              </w:rPr>
              <w:t>активность</w:t>
            </w:r>
            <w:r>
              <w:t xml:space="preserve"> </w:t>
            </w:r>
            <w:r>
              <w:rPr>
                <w:rFonts w:ascii="Sylfaen" w:hAnsi="Sylfaen" w:cs="Sylfaen"/>
              </w:rPr>
              <w:t>число</w:t>
            </w:r>
          </w:p>
        </w:tc>
      </w:tr>
    </w:tbl>
    <w:p w14:paraId="4E346D0C">
      <w:pPr>
        <w:rPr>
          <w:rFonts w:ascii="Sylfaen" w:hAnsi="Sylfaen"/>
        </w:rPr>
      </w:pPr>
    </w:p>
    <w:p w14:paraId="655C5C5D">
      <w:pPr>
        <w:rPr>
          <w:rFonts w:ascii="Sylfaen" w:hAnsi="Sylfaen"/>
          <w:lang w:val="en-GB"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Dark 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ark Courier">
    <w:panose1 w:val="02070409020205020404"/>
    <w:charset w:val="00"/>
    <w:family w:val="auto"/>
    <w:pitch w:val="default"/>
    <w:sig w:usb0="00000000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B14"/>
    <w:rsid w:val="00234384"/>
    <w:rsid w:val="00346A07"/>
    <w:rsid w:val="00366CA1"/>
    <w:rsid w:val="003F7E00"/>
    <w:rsid w:val="007D1316"/>
    <w:rsid w:val="00915887"/>
    <w:rsid w:val="00A808A4"/>
    <w:rsid w:val="00AF6B14"/>
    <w:rsid w:val="00E4794E"/>
    <w:rsid w:val="1E7E4D14"/>
    <w:rsid w:val="20E56284"/>
    <w:rsid w:val="2F793DEE"/>
    <w:rsid w:val="4B45028D"/>
    <w:rsid w:val="53ED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zh-CN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header"/>
    <w:basedOn w:val="1"/>
    <w:link w:val="35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footer"/>
    <w:basedOn w:val="1"/>
    <w:link w:val="3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6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Heading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0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1">
    <w:name w:val="Heading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2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1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1"/>
    <w:link w:val="16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1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Intense Quote Char"/>
    <w:basedOn w:val="11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Header Char"/>
    <w:basedOn w:val="11"/>
    <w:link w:val="13"/>
    <w:uiPriority w:val="99"/>
  </w:style>
  <w:style w:type="character" w:customStyle="1" w:styleId="36">
    <w:name w:val="Footer Char"/>
    <w:basedOn w:val="11"/>
    <w:link w:val="15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134</Words>
  <Characters>909</Characters>
  <Lines>7</Lines>
  <Paragraphs>2</Paragraphs>
  <TotalTime>0</TotalTime>
  <ScaleCrop>false</ScaleCrop>
  <LinksUpToDate>false</LinksUpToDate>
  <CharactersWithSpaces>1034</CharactersWithSpaces>
  <Application>WPS Office_12.1.0.26886_F1E327BC-269C-435d-A152-05C5408002CA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2026-07-07T15:32:00Z</dcterms:created>
  <dc:creator>Gor Sargsyan</dc:creator>
  <cp:lastModifiedBy>USER</cp:lastModifiedBy>
  <dcterms:modified xsi:type="dcterms:W3CDTF">2026-07-13T07:07:56Z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eyJoZGlkIjoiMmEyZjJjNGEwMTQyMDdiZjhlZDg0ZDhkMDFhNDI4OGYifQ==</vt:lpwstr>
  </property>
  <property fmtid="{D5CDD505-2E9C-101B-9397-08002B2CF9AE}" pid="3" name="KSOProductBuildVer">
    <vt:lpwstr>1049-12.1.0.26886</vt:lpwstr>
  </property>
  <property fmtid="{D5CDD505-2E9C-101B-9397-08002B2CF9AE}" pid="4" name="ICV">
    <vt:lpwstr>AF78CD6FC00B413888954A8C7DA9C7E0_12</vt:lpwstr>
  </property>
</Properties>
</file>