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2026.07.24.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3</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իրան Case MidiTower CoolMate Gaming SX-8027 Black
Սնուցման բլոկ Power Supply CoolMate 600W 
Պրոցեսոր   առնվազն CPU i5-14400 
Մայրական սալիկ Motherboard Asus Prime PRIME H610M-F D4 R2.0 90MB1H70-M0EAY0 
Հովացուցիչ Cooler DeepCool THETA 31 PWM 1700 
Հիշողության սարք Ram DDR4 16GB GoodRam 3200MHz GR3200D464L22/16G  2x
Կոշտ սկավառակ SSD 512GB Apacer AS2280P4X M.2 PCIe Bulk 
Կոշտ սկավառակ HDD 2TB Western Digital WD11PURZ, հնարավորությունով հետագայում ավելացնելու  ևս  4 TB։
Ապրանքը պետք է լինի նոր և չօգտագործված։
Երաշխիկ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Տիպը՝ հորիզոնական, պուլս-վակումային, Բ դասի
Կառավարումը հպումային էկրանի միջոցով, էկրանի չափը առնվազն 7 դյույմ
Ներդրված ախտահանման ծրագրերի քանակը առնվազն 13
Ներկառուցված ջերմային տպիչ, ախտահանման տվյալների տպման համար
Ստերիլ խցի ծավալը ոչ պակաս քան 150 լ, նվազագույն չափերը ոչ պակաս քան 500*780մմ
Աշխատանքային ճնշումը առնվազն -0,1ՄՊա վակումի և 0,3ՄՊա ստերիլիզացման համար
Աշխատանքային ջերմաստիճանի կարգաբերումը առնվազն 105-134 միջակայքում, քայլը ոչ պակաս քան 0,1 աստիճան
Ախտահանման ժամանակի կարգաբերումը առնվազն 0-99ր միջակայքում 
Չորացման ժամանակի կարգաբերումը առնվազն 0-99ր միջակայքում
Էլեկտրասնուցումը համաձայն ՀՀ Էլեկտրական ցանցերի
Ապրանքը պետք է լինի նոր, չօգտագործված
Երաշխիքը առնվազն 24 ամիս
Որակի և համապատասխանության վկայագրեր առնվազն ISO13485, CE 2014/68, EU 2011/65, EN 13445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 պայմամագրին կից համաձայնագիը  ուժի մեջ մտնելուց հետո  25օրվա ընթացքում, վճարումը  2026-2027թթ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