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2026-42</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 Case MidiTower CoolMate Gaming SX-8027 Black
Սնուցման բլոկ Power Supply CoolMate 600W 
Պրոցեսոր   առնվազն CPU i5-14400 
Մայրական սալիկ Motherboard Asus Prime PRIME H610M-F D4 R2.0 90MB1H70-M0EAY0 
Հովացուցիչ Cooler DeepCool THETA 31 PWM 1700 
Հիշողության սարք Ram DDR4 16GB GoodRam 3200MHz GR3200D464L22/16G  2x
Կոշտ սկավառակ SSD 512GB Apacer AS2280P4X M.2 PCIe Bulk 
Կոշտ սկավառակ HDD 2TB Western Digital WD11PURZ, հնարավորությունով հետագայում ավելացնելու  ևս  4 TB։
Ապրանքը պետք է լինի նոր և չօգտագործված։
Երաշխիկ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Տիպը՝ հորիզոնական, պուլս-վակումային, Բ դասի
Կառավարումը հպումային էկրանի միջոցով, էկրանի չափը առնվազն 7 դյույմ
Ներդրված ախտահանման ծրագրերի քանակը առնվազն 13
Ներկառուցված ջերմային տպիչ, ախտահանման տվյալների տպման համար
Ստերիլ խցի ծավալը ոչ պակաս քան 150 լ, նվազագույն չափերը ոչ պակաս քան 500*780մմ
Աշխատանքային ճնշումը առնվազն -0,1ՄՊա վակումի և 0,3ՄՊա ստերիլիզացման համար
Աշխատանքային ջերմաստիճանի կարգաբերումը առնվազն 105-134 միջակայքում, քայլը ոչ պակաս քան 0,1 աստիճան
Ախտահանման ժամանակի կարգաբերումը առնվազն 0-99ր միջակայքում 
Չորացման ժամանակի կարգաբերումը առնվազն 0-99ր միջակայքում
Էլեկտրասնուցումը համաձայն ՀՀ Էլեկտրական ցանցերի
Ապրանքը պետք է լինի նոր, չօգտագործված
Երաշխիքը առնվազն 24 ամիս
Որակի և համապատասխանության վկայագրեր առնվազն ISO13485, CE 2014/68, EU 2011/65, EN 13445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 պայմամագրին կից համաձայնագիը  ուժի մեջ մտնելուց հետո  25օրվա ընթացքում, վճարումը  2026-2027թթ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