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տեղեկատվական տեխնոլոգիաների դեպարտամենտը: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Intel Core առնվազն Ultra i5 (U-series) դասի
• Էկրան: 14" սենսորային (Touchscreen)
• Ծալվող (Convertible) 
• RAM: 16GB / SSD: 512GB
• MAF/DAF առկայություն
• OEM Windows 11 Pro                                                                                                                                                 • մուտքեր` HDMI, Type C, Lan , USB առնվազն 3, 
• Երաշխիք: 1 տարի
Ապրանքների մատակարարումը պետք է իրականացնի հաղթող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Intel Core առնվազն i5 Ultra դասի
• Էկրան: 14" սենսորային (Touchscreen)
• Ծալվող (Convertible) 
• RAM: 8GB / SSD: 512GB
• MAF/DAF առկայություն
• OEM Windows 11 Pro                                                                                                                                                 • մուտքեր` HDMI, Type C, Lan , USB առնվազն 3, 
• Երաշխիք: առնվազն 1 տարի
Ապրանքների մատակարարումը պետք է իրականացնի հաղթող կազմակերպությունը: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սենսորային էկրանով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