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ԱՀԱՀ-ԷԱՃԱՊՁԲ-26/24</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как минимум Ultra i5 (серия U)
• Экран: 14-дюймовый сенсорный экран
• Трансформируемый
• Оперативная память: 16 ГБ / SSD: 512 ГБ
• Доступны MAF/DAF
• OEM Windows 11 Pro • Входы: HDMI, Type C, LAN, USB (как минимум 3)
• Гарантия: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как минимум i5 Ultra класса
• Экран: 14-дюймовый сенсорный экран
• Трансформируемый
• Оперативная память: 8 ГБ / SSD: 512 ГБ
• Наличие MAF/DAF
• OEM Windows 11 Pro • Входы: HDMI, Type C, LAN, USB (как минимум 3)
• Гарантия: не менее 1 года
Доставка товара осуществляется организацией-победителем.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