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ԿՄՀՔ-ԷԱՃԱՊՁԲ-26/58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Муниципальное образование Раздан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ЭЛЕКТРОННОМУ АУКЦИОНУ, ОБЪЯВЛЕННОМУ ПОД КОДОМ «ԿՄՀՔ-ԷԱՃԱՊՁԲ-26/58» В ЦЕЛЯХ ПРИОБРЕТЕНИЯ ТРУБ ДЛЯ НУЖД МУНИЦИПАЛИТЕТА РАЗДАНА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Գյուրջյան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a.gyurjyan@keystone.am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093455493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Муниципальное образование Раздан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ԿՄՀՔ-ԷԱՃԱՊՁԲ-26/58</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Муниципальное образование Раздан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ЭЛЕКТРОННОМУ АУКЦИОНУ, ОБЪЯВЛЕННОМУ ПОД КОДОМ «ԿՄՀՔ-ԷԱՃԱՊՁԲ-26/58» В ЦЕЛЯХ ПРИОБРЕТЕНИЯ ТРУБ ДЛЯ НУЖД МУНИЦИПАЛИТЕТА РАЗДАНА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ЭЛЕКТРОННОМУ АУКЦИОНУ, ОБЪЯВЛЕННОМУ ПОД КОДОМ «ԿՄՀՔ-ԷԱՃԱՊՁԲ-26/58» В ЦЕЛЯХ ПРИОБРЕТЕНИЯ ТРУБ ДЛЯ НУЖД МУНИЦИПАЛИТЕТА РАЗДАНА</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Муниципальное образование Раздан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ԿՄՀՔ-ԷԱՃԱՊՁԲ-26/58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a.gyurjyan@keystone.am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ЭЛЕКТРОННОМУ АУКЦИОНУ, ОБЪЯВЛЕННОМУ ПОД КОДОМ «ԿՄՀՔ-ԷԱՃԱՊՁԲ-26/58» В ЦЕЛЯХ ПРИОБРЕТЕНИЯ ТРУБ ДЛЯ НУЖД МУНИЦИПАЛИТЕТА РАЗДАНА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5.0795</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"ԿՄՀՔ-ԷԱՃԱՊՁԲ-26/58"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"ԿՄՀՔ-ԷԱՃԱՊՁԲ-26/58"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ԿՄՀՔ-ԷԱՃԱՊՁԲ-26/58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лет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трубы: диаметр — 800 мм. Кольцевая жесткость — SN8. Глубина укладки — до 9 м. Материал — полиэтилен высокой плотности HDPE. Длина — одна секция трубы составляет 6 метров.
Конструкция — двухслойная: наружный слой — гофрированный, черного цвета, устойчивый к воздействию ультрафиолетового излучения; внутренний слой — гладкий, светлого цвета — желтого или белого, для обеспечения беспрепятственного потока и облегчения технического осмотра. Товар должен быть новым и неиспользованным. Гарантийный срок — не менее 5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по адресам, указанным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