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մոլախոտերի դեմ պայքարող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մոլախոտերի դեմ պայքարող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մոլախոտերի դեմ պայքարող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մոլախոտերի դեմ պայքարող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Իմազապիր (250գր/լ) ազդող նյութով ոչ ընտրողական հատկությամբ թունաքիմիկատ' նախատեսված առավել երկարաժամկետ ազդեցությամբ մոլախոտերի դեմ պայքարի համար: Ապրանքը պետք է լինի գործարանային օրիգինալ, հերմետիկ փակված, չվնասված 1 լիտրանոց տարաներով։ Տարայի վրա պետք է առկա լինի գործարանային մակնշում (արտադրման ամսաթիվ, պիտանելիության ժամկետ)։ Մատակարարման պահին պատրաստուկի մնացորդային պիտանիության ժամկետը պետք է կազմի արտադրման օրվանից նախատեսված ընդհանուր ժամկետի առնվազն 75%-ը: 
Ապրանքները պետք է լինեն չօգտագործված, նոր և որակյալ: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