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2026 ԹՎԱԿԱՆԻ ՄԱՆԿԱՊԱՐՏԵԶԻ ԿԱՐԻՔՆԵՐԻ ՀԱՄԱՐ ՀԱՊՀ-ԷԱԱՊՁԲ-26/27 ԾԱԾԿԱԳՐՈՎ ՀԱՏԱԿԱԾԱԾԿՈՒՅԹԻ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2026 ԹՎԱԿԱՆԻ ՄԱՆԿԱՊԱՐՏԵԶԻ ԿԱՐԻՔՆԵՐԻ ՀԱՄԱՐ ՀԱՊՀ-ԷԱԱՊՁԲ-26/27 ԾԱԾԿԱԳՐՈՎ ՀԱՏԱԿԱԾԱԾԿՈՒՅԹԻ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2026 ԹՎԱԿԱՆԻ ՄԱՆԿԱՊԱՐՏԵԶԻ ԿԱՐԻՔՆԵՐԻ ՀԱՄԱՐ ՀԱՊՀ-ԷԱԱՊՁԲ-26/27 ԾԱԾԿԱԳՐՈՎ ՀԱՏԱԿԱԾԱԾԿՈՒՅԹԻ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2026 ԹՎԱԿԱՆԻ ՄԱՆԿԱՊԱՐՏԵԶԻ ԿԱՐԻՔՆԵՐԻ ՀԱՄԱՐ ՀԱՊՀ-ԷԱԱՊՁԲ-26/27 ԾԱԾԿԱԳՐՈՎ ՀԱՏԱԿԱԾԱԾԿՈՒՅԹԻ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ՀԱՊՀ ՀԻՄՆԱԴՐԱՄԻ 2026 ԹՎԱԿԱՆԻ ՄԱՆԿԱՊԱՐՏԵԶԻ ԿԱՐԻՔՆԵՐԻ ՀԱՄԱՐ ՀԱՏԱԿԱԾԱԾԿՈՒՅԹԻ ԳՆՄԱՆ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Հատակածածկույթի տեսակը՝ գորգագործվածքային հատակ,
Հատակածածկույթի ընդհանուր հաստությունը՝ ոչ պակաս 9մմ,
Հատակածածկույթի արդյունավետ խավի հաստությունը՝ ոչ պակաս 7մմ,
Հատակածածկույթի քաշը՝ առնվազն 1550 գ/մ²,
Հատակածածկույթի խավի մանրաթելը՝ 100% պոլուպրոպիլեն,
Հատակածածկույթի հետ պետք է մատակարարվի համապատասխան քանակի նախահիմք, սոսինձ (տեսակը՝ lechner kd+) և ծեփամածիկ
Երաշիքային ժամկետ անվազն 365 օր
*Ապրանքի մատակարարումը և տեղադրումը իրականացնում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