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ՍԳԼ-ԷԱՃԱՊՁԲ-26/80 с целью приобретения лекарств и медицинских товаров для нужд ЗАО «Медицинский центр Святого Григория Иллюминатора»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ՍԳԼ-ԷԱՃԱՊՁԲ-26/80</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ՍԳԼ-ԷԱՃԱՊՁԲ-26/80 с целью приобретения лекарств и медицинских товаров для нужд ЗАО «Медицинский центр Святого Григория Иллюминатора»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ՍԳԼ-ԷԱՃԱՊՁԲ-26/80 с целью приобретения лекарств и медицинских товаров для нужд ЗАО «Медицинский центр Святого Григория Иллюминатора»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ՍԳԼ-ԷԱՃԱՊՁԲ-26/80 с целью приобретения лекарств и медицинских товаров для нужд ЗАО «Медицинский центр Святого Григория Иллюминатора»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Зелёные иглы G21–1,5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Игла-бабочка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предзагруженная интраокулярная линза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Зелёные иглы G21–1,5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вакуумной системы забора крови, стерильная, зелёного цвета, размером 21G × 1 1/2". Упаковка должна содержать 100 игл. Условия хранения — при температуре от 4 до 36 °C. На момент поставки остаточный срок годности для товаров со сроком годности до 1 года должен составлять не менее 75%, для товаров со сроком годности от 1 до 2 лет — не менее 2/3 общего срока годности, а для товаров со сроком годности более 2 лет — не менее 15 месяцев. Наличие фирменной маркировки и знака CE (Conformité Européenne) обязательно. Документы, подтверждающие наличие маркировки CE, предоставляются по требованию. В каждой коробке, содержащей 100 игл, должно быть не менее 2 держателей.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Игла-бабочка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Игла-бабочка для вакуумной системы забора крови, стерильная, размером 21G × 1 3/4". Упаковка должна содержать 100 штук. Условия хранения — при температуре от 4 до 36 °C. На момент поставки остаточный срок годности для товаров со сроком годности до 1 года должен составлять не менее 75%, для товаров со сроком годности от 1 до 2 лет — не менее 2/3 общего срока годности, а для товаров со сроком годности более 2 лет — не менее 15 месяцев. Наличие фирменной маркировки и знака CE (Conformité Européenne) обязательно. Документы, подтверждающие наличие маркировки CE, предоставляются по требованию.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предзагруженная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 12,50 мм. Диаметр оптической части линзы — 6,0 мм. Тип оптической части интраокулярной линзы: двояковыпуклая — в диапазоне от +1,0 до +32,0 диоптрии, вогнутая — в диапазоне от −10,0 до 0,0 диоптрии. Асферичность — задняя асферическая поверхность с технологией нейтральных аберраций. Край оптической части интраокулярной линзы — усиленный квадратный край по всей окружности 360°. Тип гаптики — угловая гаптика с технологией предотвращения выгибания Anti-Vaulting Haptic (AVH). Угол наклона гаптики интраокулярной линзы — 0°. Конструкция интраокулярной линзы — моноблочная. Материал оптической части интраокулярной линзы — гидрофобный акрил. Защита от ультрафиолетового излучения обеспечивается бензофеноновым УФ-абсорбером. Показатель преломления — 1,51, число Аббе — 43. Глубина передней камеры — 5,32 мм. А-константа интраокулярной линзы — 118,6. Шаг изменения оптической силы линзы: 1,0 диоптрии — в диапазонах от −10,0 до +7,0 и от +31,0 до +32,0 диоптрии; 0,5 диоптрии — в диапазоне от +8,0 до +30,0 диоптрии. Размер разреза — 2,2 мм. Инжектор одноразового использования, диаметр наконечника — 1,65 мм, угол скоса наконечника — 45°. На момент поставки остаточный срок годности должен составлять не менее 1/2 от общего срока годности.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для первого этапа — через 20 календарных дней со дня получения заказа Покупателя; для последующих этапов поставки — в течение 3 рабочих дней после получения заказа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для первого этапа — через 20 календарных дней со дня получения заказа Покупателя; для последующих этапов поставки — в течение 3 рабочих дней после получения заказа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для первого этапа — через 20 календарных дней со дня получения заказа Покупателя; для последующих этапов поставки — в течение 3 рабочих дней после получения заказа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Зелёные иглы G21–1,5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Игла-бабочка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предзагруженная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