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շապիկների ձեռբերման նպատակով հայտարարված  ՀՀԱՆՇՕԾ-ԷԱՃԱՊՁԲ-2026/48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շապիկների ձեռբերման նպատակով հայտարարված  ՀՀԱՆՇՕԾ-ԷԱՃԱՊՁԲ-2026/48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շապիկների ձեռբերման նպատակով հայտարարված  ՀՀԱՆՇՕԾ-ԷԱՃԱՊՁԲ-2026/48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շապիկների ձեռբերման նպատակով հայտարարված  ՀՀԱՆՇՕԾ-ԷԱՃԱՊՁԲ-2026/48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ՀՀԱՆՇՕԾ-ԷԱՃԱՊՁԲ-2026/48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ՀՀԱՆՇՕԾ-ԷԱՃԱՊՁԲ-2026/48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ՀԱՆՐԱՊԵՏԱԿԱՆ ՇՏԱՊ ՕԳՆՈՒԹՅԱՆ ԾԱՌԱՅՈՒԹՅՈՒՆ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Շապիկը կարճաթև` վիզը կլոր մանժետով, ուղիղ ձևացքով:
Շապիկի գույնը սպիտակ և կապույտ գույնի` որից  1200 հատ սպիտակ և 600 հատ կապույտ:
Շապիկի բաղադրությունը պետք է լինի ոչ պակաս քան 75% բամբակ, 15% պոլիէսթեր և 10% լայկրա հումքերի խառնուրդի:
Մակերեսային խտությունը ոչ պակաս քան 250 գրամ 2 թել:
Բաղադրության թույլատրելի շեղումը 2%-3%: 
Վզամասի մանժետը ռիբանա տեսակի բարձորակ հումքից և ոչ պակաս քան 300 գրամ: 
Շապիկի թևերը և ներքևի մասը ծալված և կապված զույգ կտորով: 
Վզամասի ենթամասում լրացուցիչ տեղադրված է տիսմա շապիկի ձգությունը ապահովելու համար: 
Շապիկի ետնամասում, թևքերին, կրծքավանդակի հատվածում կաղապարային և շրջային, ակրիլային ներկերով տպագրություն:
Համակարգչային տպագրությունը խստիվ արգելվում է:
Ետնամասում՝ Շտապ օգնություն բառը, 
թևերին ձախ կողմից շտապ օգնության վահանաձև լոգոն, աջից առողջապահության նախարարության լոգոն, 
առաջնամասում աջից ձեռագրային շրիֆտով՝ Վարորդ, Բժիշկ, Բուժեղբայր գրվածքներ, ձախից ՇՕ լոգոտիպը:
Լոգոներ և գրվածքների չափսերը և շրիֆտները համաձայնեցնել պատվիրատույի հետ:
Չափսերի նմուշային օրինակները տրամադրվում է մատակարարի կողմից, որի հիման վրա իրականացվում է չափսերի տրամադրումը ըստ անհրաժեշտ քանակների / XS/S/M/L/XL/2XL/3XL/4XL/5 XL/:
Կարող են փոփոխվել շապիկների չափսային տվյալները՝ ներկայացված չափսերի սանդղակից ոչ ավելի, քան 15 տոկոսի չափով:
Մատակարար կազմակերպությունը
Պատվիրատուի հետ պետք է համաձայնեցնի կտորի գույնը, տիսման և բոլոր լոգոնների արտաքին տեսքը:
Յուրաքանչյուր մատակարարված խմբաքանակի համար մատակարար կազմակերպությունը պարտավոր է իր ֆինանսական միջոցների հաշվին ներկայացնել Հայաստանի Հանրապետությունում արտոնագրված, հավաստագրված կամ, անհրաժեշտության դեպքում, էտալոնային փորձագիտական լաբորատորիայի կողմից տրված փորձագիտական եզրակացություն՝ կտորի բաղադրության, մակերեսային խտության, գույնի կայունության և բոլոր այլ բաղադրիչների մասով:
Ընդ որում գույնի կայունությունը չոր, թաց և 5 անգամ լվանալուց հետո պետք է պահպանի իր  որակական հատկությունները:
Նմուշառումը պետք է  իրականացվի մատակարարված խմբաքանակից`  պատվիրատուի պահեստից մատակարարի և լաբորատորիայի կողմից գործուղված համապատասխան ներկայացուցչի մասնակցությամբ:
Ապրանքը պիտի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20 աշխատանքային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30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