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գրատախտակի ձեռքբերման նպատակով ԿԾԿԾԻԳ-ԷԱՃԱՊՁԲ-26/19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գրատախտակի ձեռքբերման նպատակով ԿԾԿԾԻԳ-ԷԱՃԱՊՁԲ-26/19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գրատախտակի ձեռքբերման նպատակով ԿԾԿԾԻԳ-ԷԱՃԱՊՁԲ-26/19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գրատախտակի ձեռքբերման նպատակով ԿԾԿԾԻԳ-ԷԱՃԱՊՁԲ-26/19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ԿԾԿԾԻԳ-ԷԱՃԱՊՁԲ-26/19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ԿԾԿԾԻԳ-ԷԱՃԱՊՁԲ-26/19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«ԿԾԿԾԻԳ-ԷԱՃԱՊՁԲ-26/19»*  ծածկագրով</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(այսուհետ՝ բենեֆիցիար) և ________________________________(այսուհետ՝ պրինցիպալ) միջև</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կնքվելիք պայմանագրի համարը</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երաշխիքը տվող բանկի անվանումը</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ներկայացված պահանջով (այսուհետ՝ պահանջ) բենեֆիցիարին վճարել_________________________________</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գումարը թվերով և տառերով</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կատարվում է բենեֆիցիարի_________________________________հաշվեհամարին փոխանցման միջոցով:</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www.procurement.am</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հասցով գործող տեղեկագրում հրապարակած ծանուցումը:</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ամիսը, ամսաթիվը, տարեթիվը</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ԿԳՄՍՆ «ԿՐԹԱԿԱՆ ԾՐԱԳՐԵՐԻ ԿԵՆՏՐՈՆ» ԾԻԳ ՊՀ-Ի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Մագնիսային՝ կավճային 5 հարթությամբ,
չափսը՝  (L) 3000 х (H) 1000 մմ:
Գույնը` կանաչ, բաղկացած 4 հատ շառնիրային պետլյաներով (ծխնիներ)  իրար ամրացված 3 էլեմենտից`  180 աստիճան պտտման հնարավորությամբ, եզրակալված ալյումինե պրոֆիլով:
Միաժամանակ, մատակարարը դպրոցներում պետք է գրատախտակները ամրացնի համապատասխան դասասենյակների պատերին` հատակից 95 սմ բարձրությամբ: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