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ԵՄ-ԷԱՃԱՊՁԲ-26/82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դրեզինայի պահեստամասերի ձեռքբերման նպատակով ԵՄ-ԷԱՃԱՊՁԲ-26/82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ԵՄ-ԷԱՃԱՊՁԲ-26/82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դրեզինայի պահեստամասերի ձեռքբերման նպատակով ԵՄ-ԷԱՃԱՊՁԲ-26/82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դրեզինայի պահեստամասերի ձեռքբերման նպատակով ԵՄ-ԷԱՃԱՊՁԲ-26/82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ԵՄ-ԷԱՃԱՊՁԲ-26/82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դրեզինայի պահեստամասերի ձեռքբերման նպատակով ԵՄ-ԷԱՃԱՊՁԲ-26/82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փոխանցում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քարշի 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Բռնկման կոճ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մաքրիչների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շղթա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2026.07.31.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ԵՄ-ԷԱՃԱՊՁԲ-26/82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ԵՄ-ԷԱՃԱՊՁԲ-26/82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«ԵՄ-ԷԱՃԱՊՁԲ-26/82»*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«ԵՄ-ԷԱՃԱՊՁԲ-26/82»*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ԵՄ-ԷԱՃԱՊՁԲ-26/82*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փոխանցում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АГМу տիպի տնտեսական գնացքի համար նախատեսված կարդանային փոխանցում АГМу 535-033-00: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 քարշի 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АГМу տիպի տնտեսական գնացքի համար նախատեսված ռեակտիվ քարշի ձող АГМу 535-034-00: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ЗИЛ-131 տիպի շարժիչի համար նախատեսված փոխանցման տուփ: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ЗИЛ-157 տիպի շարժիչի համար նախատեսված մեկնարկիչ: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ЗИЛ-157 տիպի շարժիչի հովացման համակարգի համար նախատեսված պոմպ: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Բռնկման կոճ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Բռնկման կոճ՝ համատեղելի ЗИЛ-157 շարժիչի հետ: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Ապակու մաքրիչների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Բեռնատարների առջևի ապակու մաքրիչների համակարգ: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մթության մեջ լուսավորության համար, բեռնատարների համար, մետաղական իրանով, տրամագիծը՝ 20սմ ոչ պակաս, 12վ լամպով: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մթության մեջ տեսանելիության համար, կարմիր գույնի, բեռնատարների համար, մետաղական իրանով, տրամագիծը՝ 15-20սմ, 12վ լամպով: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մթության մեջ լուսավորության համար, բեռնատարների համար, մետաղական իրանով, տրամագիծը՝ 15-20սմ, 12վ լամպով: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շղթա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ամբարձիչ շղթա
Կապի տրամագիծը՝ 20 մմ, երկարությունը՝ 60 մմ։
Կապի ներքին լայնությունը (B1): 25 մմ, արտաքինը (B2): 70 մմ։
Աշխատանքային բեռը՝ 12.5 տ։
Կոտրման բեռը՝ 50 տ։
Քաշը՝ 8.6 կգ։ Երկարությունը 1 մետր
Նյութը՝ ջերմամշակված պողպատ, ամրության դաս 8։
Անվտանգության գործակիցը՝ 4:1: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նախատեսված բեռնատարների համար, 12Վ, 120 Աժ, քաշը՝ ոչ պակաս, քան 36կգ: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նախատեսված բեռնատարների համար, 12Վ, 190 Աժ, քաշը՝ ոչ պակաս, քան 40կգ: Ապրանքը պետք է լինի նոր, չօգտագործված։ Տեղափոխումն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