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2026.07.20 </w:t>
      </w:r>
      <w:r w:rsidR="006C39BF">
        <w:rPr>
          <w:rFonts w:ascii="Calibri" w:hAnsi="Calibri" w:cstheme="minorHAnsi"/>
          <w:i w:val="0"/>
          <w:lang w:val="af-ZA"/>
        </w:rPr>
        <w:t xml:space="preserve"> « N </w:t>
      </w:r>
      <w:r w:rsidR="00C1151F" w:rsidRPr="00C1151F">
        <w:rPr>
          <w:rFonts w:ascii="Calibri" w:hAnsi="Calibri" w:cstheme="minorHAnsi"/>
          <w:i w:val="0"/>
          <w:lang w:val="af-ZA"/>
        </w:rPr>
        <w:t>165լ/գ</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ԵՋԷԿ-ԷԱՃԱՊՁԲ-26/48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двери, окна и москитные сетки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Պետրոսյան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purchase@ytpc.am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 26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ԵՋԷԿ-ԷԱՃԱՊՁԲ-26/48</w:t>
      </w:r>
      <w:r>
        <w:rPr>
          <w:rFonts w:ascii="Calibri" w:hAnsi="Calibri" w:cstheme="minorHAnsi"/>
          <w:i/>
        </w:rPr>
        <w:br/>
      </w:r>
      <w:r>
        <w:rPr>
          <w:rFonts w:ascii="Calibri" w:hAnsi="Calibri" w:cstheme="minorHAnsi"/>
          <w:szCs w:val="20"/>
          <w:lang w:val="af-ZA"/>
        </w:rPr>
        <w:t>2026.07.20 </w:t>
      </w:r>
      <w:r>
        <w:rPr>
          <w:rFonts w:ascii="Calibri" w:hAnsi="Calibri" w:cstheme="minorHAnsi"/>
          <w:i/>
          <w:szCs w:val="20"/>
          <w:lang w:val="af-ZA"/>
        </w:rPr>
        <w:t xml:space="preserve">N </w:t>
      </w:r>
      <w:r>
        <w:rPr>
          <w:rFonts w:ascii="Calibri" w:hAnsi="Calibri" w:cstheme="minorHAnsi"/>
          <w:szCs w:val="20"/>
          <w:lang w:val="af-ZA"/>
        </w:rPr>
        <w:t>165լ/գ</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двери, окна и москитные сетки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двери, окна и москитные сетки</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ԵՋԷԿ-ԷԱՃԱՊՁԲ-26/48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purchase@ytpc.am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двери, окна и москитные сетки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մոծակապաշտպան ցանց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366.85</w:t>
      </w:r>
      <w:r>
        <w:rPr>
          <w:rFonts w:ascii="Calibri" w:hAnsi="Calibri" w:cstheme="minorHAnsi"/>
          <w:szCs w:val="22"/>
        </w:rPr>
        <w:t xml:space="preserve"> драмом, российский рубль </w:t>
      </w:r>
      <w:r>
        <w:rPr>
          <w:rFonts w:ascii="Calibri" w:hAnsi="Calibri" w:cstheme="minorHAnsi"/>
          <w:lang w:val="af-ZA"/>
        </w:rPr>
        <w:t>4.6649</w:t>
      </w:r>
      <w:r>
        <w:rPr>
          <w:rFonts w:ascii="Calibri" w:hAnsi="Calibri" w:cstheme="minorHAnsi"/>
          <w:szCs w:val="22"/>
        </w:rPr>
        <w:t xml:space="preserve"> драмом, евро </w:t>
      </w:r>
      <w:r>
        <w:rPr>
          <w:rFonts w:ascii="Calibri" w:hAnsi="Calibri" w:cstheme="minorHAnsi"/>
          <w:lang w:val="af-ZA"/>
        </w:rPr>
        <w:t>419.24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2026.07.31.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"ԵՋԷԿ-ԷԱՃԱՊՁԲ-26/48"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ԵՋԷԿ-ԷԱՃԱՊՁԲ-26/48*.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"ԵՋԷԿ-ԷԱՃԱՊՁԲ-26/48"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ԵՋԷԿ-ԷԱՃԱՊՁԲ-26/48*.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ԵՋԷԿ-ԷԱՃԱՊՁԲ-26/48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
      </w:r>
      <w:r w:rsidRPr="00E4651F">
        <w:rPr>
          <w:rFonts w:cstheme="minorHAnsi"/>
          <w:color w:val="000000" w:themeColor="text1"/>
          <w:lang w:val="ru-RU"/>
        </w:rPr>
        <w:t xml:space="preserve"> (</w:t>
      </w:r>
      <w:r w:rsidR="00091D85" w:rsidRPr="00091D85">
        <w:rPr>
          <w:rFonts w:cstheme="minorHAnsi"/>
          <w:lang w:val="hy-AM"/>
        </w:rPr>
        <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ноль целых тринадцать сотых</w:t>
      </w:r>
      <w:r w:rsidRPr="00E4651F">
        <w:rPr>
          <w:rFonts w:cstheme="minorHAnsi"/>
          <w:color w:val="000000" w:themeColor="text1"/>
          <w:lang w:val="ru-RU"/>
        </w:rPr>
        <w:t>(</w:t>
      </w:r>
      <w:r w:rsidR="00987B00" w:rsidRPr="00987B00">
        <w:rPr>
          <w:rFonts w:cstheme="minorHAnsi"/>
          <w:lang w:val="hy-AM"/>
        </w:rPr>
        <w:t>0.05</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ноль целых пять сотых</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8.6. Если договор осуществляется посредством заключения агентского договора:</w:t>
      </w:r>
    </w:p>
    <w:p w:rsidR="00812F10" w:rsidRPr="00E4651F" w:rsidRDefault="001B6358" w:rsidP="00F42783">
      <w:pPr>
        <w:tabs>
          <w:tab w:val="left" w:pos="1276"/>
        </w:tabs>
        <w:rPr>
          <w:rFonts w:cstheme="minorHAnsi"/>
        </w:rPr>
      </w:pPr>
      <w:r w:rsidRPr="001B6358">
        <w:rPr>
          <w:rFonts w:cstheme="minorHAnsi"/>
          <w:lang w:val="hy-AM"/>
        </w:rPr>
        <w:lastRenderedPageBreak/>
        <w:t>1) Продавец несет ответственность за неисполнение или ненадлежащее исполнение обязательств агента;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Двустворчатые евродвери с матовым стеклом, ширина створки 85 см, белого цвета, две секции, висота 2.3 кв.м, ширина 1.2 кв.м,  каждая площадью 2,76 кв. м.
Транспортировка продукции и установка изделия должны быть выполнены компанией-поставщиком.
При поставке изделия Заказчик принимает его в соответствии с требованиями стандартов ISO 9001-2015, ISO 14001-2016 и ISO 37001-2016.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Евроокно, белого цвета, двустворчатое, одна створка со сложным замком и противомоскитной сеткой, подоконник 40 см x 1,2 м. Одна секция, висота 1.6 кв.м, ширина 1.2 кв.м, 1,92 кв. м, с установкой. 
Транспортировка продукции и установка изделия должны быть выполнены компанией-поставщиком.
При поставке изделия Заказчик принимает его в соответствии с требованиями стандартов ISO 9001-2015, ISO 14001-2016 и ISO 37001-2016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մոծակապաշտպան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Москитная сетка для окон, 2 штуки, размер 60*155 см.
Транспортировка продукции и установка изделия должны быть выполнены компанией-поставщиком.
При поставке изделия Заказчик принимает его в соответствии с требованиями стандартов ISO 9001-2015, ISO 14001-2016 и ISO 37001-2016.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Арин-Берда 3 переулок,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Арин-Берда 3 переулок,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Арин-Берда 3 переулок,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вступления в силу условия исполнения прав и обязанностей сторон, предусмот 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մոծակապաշտպան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