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ՇՄԱՄՀ-ԷԱՃԱՊՁԲ-26/11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 поставку на поставку материалов для уличного освещения муниципалитета Амасии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ՇՄԱՄՀ-ԷԱՃԱՊՁԲ-26/11</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 поставку на поставку материалов для уличного освещения муниципалитета Амасии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 поставку на поставку материалов для уличного освещения муниципалитета Амасии</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ՇՄԱՄՀ-ԷԱՃԱՊՁԲ-26/11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 поставку на поставку материалов для уличного освещения муниципалитета Амасии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"ՇՄԱՄՀ-ԷԱՃԱՊՁԲ-26/11"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ՇՄԱՄՀ-ԷԱՃԱՊՁԲ-26/11*.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"ՇՄԱՄՀ-ԷԱՃԱՊՁԲ-26/11"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ՇՄԱՄՀ-ԷԱՃԱՊՁԲ-26/11*.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ՇՄԱՄՀ-ԷԱՃԱՊՁԲ-26/11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Долговечный и маломощный, высокая яркость, энергосбережение 60%, радиус трубки 5,05 мкм, мощность 50 Вт, радиус 5,5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