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ՊԾԷԱՃ-ԱՊՁԲ-2026/5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տարածքային զարգացման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Կ. Ուլնեցու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Պրեմիում բենզին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41 500 760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a.eghiazaryan@atdf.am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տարածքային զարգացման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ՊԾԷԱՃ-ԱՊՁԲ-2026/5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տարածքային զարգացման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տարածքային զարգացման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Պրեմիում բենզին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տարածքային զարգացման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Պրեմիում բենզին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ՊԾԷԱՃ-ԱՊՁԲ-2026/5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a.eghiazaryan@atdf.am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Պրեմիում բենզին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տարածքային զարգացման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ՊԾԷԱՃ-ԱՊՁԲ-2026/5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ՊԾԷԱՃ-ԱՊՁԲ-2026/5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«ՊԾԷԱՃ-ԱՊՁԲ-2026/5»*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ՊԾԷԱՃ-ԱՊՁԲ-2026/5*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«ՊԾԷԱՃ-ԱՊՁԲ-2026/5»*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ՊԾԷԱՃ-ԱՊՁԲ-2026/5*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որոշված՝հետազոտական մեթոդով՝ոչ պակաս 95:
Շարժիչային մեթոդով՝ ոչ պակաս 85:
Կապարի պարունակությունը՝ 5 մգ/դմ3 –ից ոչ ավելի:
Խտությունը՝ 15օ C ջերմաստիճանում՝720-775 կգ/մ3:
Ծծմբի պարունակությունը՝ 10 մգ/կգ-ից ոչ ավելի:
Ածխաջրածինների ծավալային մասը,ոչ ավելի՝ արոմատիկ – 35%, օլեֆիններ-18%,բենզոլի ծավալային մասը 1%-ից ոչ ավելի:
Թթվածնի զանգվածային մասը՝ 2,7 %-ից ոչ ավելի,օքսիդիչների ծավալային մասը, ոչ ավելի՝ մեթանոլ -3%, էթանոլ – 5%, իզոպրոպիլ սպիրտ – 10%,իզոբութիլ սպիրտ -10%, եռաբութիլ սպիրտ – 7%, եթերներ (C5 և ավելի)-15%, այլ օքսիդիչներ – 10%: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*Ապրանքի որակի սերտիֆիկատի առկայությունը պարտադիր է:
*Կտրոններն ուժի մեջ պետք է լինեն մատակարարման օրվան հաջորդող առնվազն 24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Կ.Ուլնեցու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