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HHH-EAAPDzB-26/16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бытовых и офисных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arpine.ayvazyan@1tv.am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HHH-EAAPDzB-26/16</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бытовых и офисных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бытовых и офисных товаров</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arpine.ayvazyan@1tv.am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бытовых и офисных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BTU-12000 с установкой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BTU-18000  с установкой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BTU-24000 с установкой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на колесах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на колесах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HHH-EAAPDzB-26/16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BTU-12000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сплит система              Цвет - белый     Рабочие режимы охлаждение и обогрев: Холодопроизводительность -3,6 кВт и выше Теплопроизводительность -3,7 кВт и выше Потребляемая мощность – до 1.2 кВт Класс энергопотребления –А Тип хладагента –R410A  Фильтрация воздуха угольным фильтром. Защищенность влажности воздуха  IPXO                   Максимальный уровень шума внутреннего блока 40 дБ,   
Торговой марки Midea, Hisense или Carrier 
Производство – не ранее 2026г.
Поставщик должен обеспечить установку кондиционера в течение 10 дней после его доставки на территорию Заказчика, предварительно согласовав с Заказчиком дату и время установки.
Кондиционер  должен  быть установлен  на высоте около 7-8м,  в сроки по согласованию с Заказчиком.
Гарантийный срок-2 год.
Товары должны быть неиспользованные и в заводской упаковке. Заказчик имеет право выбрать по одному товару из каждой группы и отправить на экспертизу в целях проверки соответствия технических характеристик. 
Доставка и установка кондиционеров в административных зданиях Общественного телевидения Армении по адресу г.Ереван, ул Г.Овсепяна 26/включая необходимые материалы/, а также расходы на подеьмный механизм должны быть осуществлены за счет Продавца. 
По требованию Заказчика выбранный участник должен представить сертификат соответствия стандартам.
Устранение (ремонт) неисправностей, выявленных в течение гарантийного срока,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BTU-18000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сплит система              Цвет - белый     Рабочие режимы охлаждение и обогрев: Холодопроизводительность -5.2 кВт и выше Теплопроизводительность -5.4 кВт и выше Потребляемая мощность – до 1.65 кВт Класс энергопотребления –А Тип хладагента –R410A  Фильтрация воздуха угольным фильтром. Защищенность влажности воздуха  IPXO                   Максимальный уровень шума внутреннего блока 43 дБ,  
Торговой марки Midea, Hisense или Carrier 
Производство – не ранее 2026г.
Поставщик должен обеспечить установку кондиционера в течение 10 дней после его доставки на территорию Заказчика, предварительно согласовав с Заказчиком дату и время установки.
Кондиционеры должны  быть установлены  на высоте около 7-8м,  в сроки по согласованию с Заказчиком. 
Гарантийный срок-2 год.
Товары должны быть неиспользованные и в заводской упаковке. Заказчик имеет право выбрать по одному товару из каждой группы и отправить на экспертизу в целях проверки соответствия технических характеристик. 
Доставка и установка кондиционеров в административных зданиях Общественного телевидения Армении по адресу г.Ереван, ул Г.Овсепяна 26/включая необходимые материалы/, а также расходы на подеьмный механизм должны быть осуществлены за счет Продавца. 
По требованию Заказчика выбранный участник должен представить сертификат соответствия стандартам.
Устранение (ремонт) неисправностей, выявленных в течение гарантийного срока,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BTU-24000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сплит система              Цвет - белый     Рабочие режимы охлаждение и обогрев: Холодопроизводительность -7.1 кВт и выше Теплопроизводительность -7.3 кВт и выше Потребляемая мощность – до 2.5 кВт Класс энергопотребления –А Тип хладагента –R410A  Фильтрация воздуха угольным фильтром. Защищенность влажности воздуха  IPXO                   Максимальный уровень шума внутреннего блока 45 дБ,
Торговой марки Midea, Hisense или Carrier
Производство – не ранее 2026г.
Поставщик должен обеспечить установку кондиционера в течение 10 дней после его доставки на территорию Заказчика, предварительно согласовав с Заказчиком дату и время установки.
Кондиционер должен  быть установлен  на высоте около 15-16м,  в сроки по согласованию с Заказчиком.
Гарантийный срок-2 год.
Товары должны быть неиспользованные и в заводской упаковке. Заказчик имеет право выбрать по одному товару из каждой группы и отправить на экспертизу в целях проверки соответствия технических характеристик. 
Доставка и установка кондиционеров в административных зданиях Общественного телевидения Армении по адресу г.Ереван, ул Г.Овсепяна 26/включая необходимые материалы/, а также расходы на подеьмный механизм должны быть осуществлены за счет Продавца. 
По требованию Заказчика выбранный участник должен представить сертификат соответствия стандартам.
Устранение (ремонт) неисправностей, выявленных в течение гарантийного срока,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двух дверный /двух камерный- морозильная и холодильная/ Система охлаждения  «Defrost»: Общий полезный обьем не менее 200 литров. /соотношение обьемов морозильной и холодильной камер около 30/70%: Размеры не менее 140x50x50см
Гарантийный срок-2 год.
Товары должны быть неиспользованные и в заводской упаковке. Заказчик имеет право выбрать по одному товару из каждой группы и отправить на экспертизу в целях проверки соответствия технических характеристик. 
Доставка и установка кондиционеров в административных зданиях Общественного телевидения Армении по адресу г.Ереван, ул Г.Овсепяна 26/включая необходимые материалы/, а также расходы на подеьмный механизм должны быть осуществлены за счет Продавца. 
По требованию Заказчика выбранный участник должен представить сертификат соответствия стандартам.
Устранение (ремонт) неисправностей, выявленных в течение гарантийного срока,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предназначенный для чистки текстильных поверхностей /ковры, ковролины, мягкая мебель/. 
Мощность турбины не менее 1250Вт, мощность насоса не менее 40Вт, Обьем бака чистой воды 10л, Обьем бака чистой воды 9л, Длина кабеля не менее 7м: Вес без принадлежностей не менее 10 кг. Пылесос должен быть укомплектован всеми необходимыми шлангами, насадками и наконечниками для чистки ковров ковролина и мягкой мебели. 
Пылесос должен быть изготовлен не ранее 2026г, торговой марки Karcher или Bosch.
Гарантийный срок-2 год.
Товары должны быть неиспользованные и в заводской упаковке. Заказчик имеет право выбрать по одному товару из каждой группы и отправить на экспертизу в целях проверки соответствия технических характеристик. 
Доставка и установка кондиционеров в административных зданиях Общественного телевидения Армении по адресу г.Ереван, ул Г.Овсепяна 26/включая необходимые материалы/, а также расходы на подеьмный механизм должны быть осуществлены за счет Продавца. 
По требованию Заказчика выбранный участник должен представить сертификат соответствия стандартам.
Устранение (ремонт) неисправностей, выявленных в течение гарантийного срока,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на колесах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передвижной, на пятилучевой металической ножке на 5-ти резиновых колесах, с механизмом подьема, спуска и фиксации. Толщина стенок механизма должна быть не менее 2 мм, амортизатор должен быть не ниже класса 3, который должен соответствовать стандарту BIFMA 5.1.   Сиденье изготовлено из поролона, высокой плотности обитой  высококачественной сетчатой тканью черного цвета.   Спинка изготовлена извысокопрочного черного пластика обита прочной сетчатой тканью. В верхней части спинки отделен подголовник сделанный из кожезаменителя и регулируемый липкой лентой. Высота стула 130см. Ширина сиденья вместе с подлокотниками 64см, глубина 47см. высота спинки от сиденья 78см, высота подлокотников 25см. Подлокотники металические, никелированныобитые высококачественным кожезаменителем. Внешний вид  кресла в прикрепленном файле
Гарантийный срок-1 год.
*Перевозку, разгрузку и сборку товара осуществляет Поставщик
** Поставляемый товар должен быть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на колесах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передвижное , на никелированной пятилучевой металической ножке на 5-ти силиконовых колесах, с механизмом подьема, спуска и фиксации.  Толщина стенок механизма должна быть не менее 2 мм, амортизатор должен быть не ниже класса 3, который должен соответствовать стандарту BIFMA 5.1.   Спинка и подголовник соединены парой прямоугольных никелирванных стержней толщиной 1,5мм. Спинка и сиденье отдельны друг от друга. Сиденье изготовлено из фанеры размером 490ммх500мм толщиной 15мм, и обито поролоном толщиной 60мм, высокой плотности 32кг/м3, и обитой  плотной тканью. Высота сиденья от пола в поднятом состоянии 520мм., в опущенном 420мм.  Спинка размерами 560ммх400мм изготовлена из пластика, с дополнительной эргономичной деталью которая винтами прикреплена к каркасу. Высота подлокотников от поверхности сиденья — 200 мм.  Спинка обита прочной сетчатой тканью.  Подлокотники пластмассовые, закреплены в нижней части сиденья. Высота подлокотников от В верхней части спинки отделен  регулируемый подголовник размером 270ммх140мм сделанный из пластика и обитый сетчатым кожезаменителем.  
Внешний вид  кресла в прикрепленном файле
Гарантийный срок-1 год.
*Перевозку, разгрузку и сборку товара осуществляет Поставщик
** Поставляемый товар должен быть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стационарный, каркас из овальной трубы размерами 30х15мм, толщиной стенок 1,5мм, черного цвета. Высота стула от пола до верхнего края спинки 83см, до сиденья 49см. Ширина сиденья 49 см, глубина 42 см. Задние части сиденья и спинки в пластиковом черном кожухе. Сиденье и спинка изготовлены из мягкого поролона плотностью 25,толщиной 25 мм и обитые шениловой тканью. Вес стула не менее 5 кг. Внешний вид стула в прикрепленном файле
Гарантийный срок-1 год.
*Перевозку, разгрузку и сборку товара осуществляет Поставщик
** Поставляемый товар должен быть новый, неиспользованный.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вступления настоящего договора в силу (если поставщик не согласен поставлавлять  ранее)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BTU-12000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BTU-18000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BTU-24000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на колесах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на колесах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