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ԷԱՃԱՊՁԲ-2026/12-8-ԵՊԲՀ</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“Ереванский Медицинский Государственный Университет имени Мхитара Гераци”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Корюна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электрооборудования для нужд ЕГМУ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Միքայել Ղարիբյան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marketing.ysmu8@gmail.com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010301000(438)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“Ереванский Медицинский Государственный Университет имени Мхитара Гераци”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ԷԱՃԱՊՁԲ-2026/12-8-ԵՊԲՀ</w:t>
      </w:r>
      <w:r>
        <w:rPr>
          <w:rFonts w:ascii="Calibri" w:hAnsi="Calibri" w:cstheme="minorHAnsi"/>
          <w:i/>
        </w:rPr>
        <w:br/>
      </w:r>
      <w:r>
        <w:rPr>
          <w:rFonts w:ascii="Calibri" w:hAnsi="Calibri" w:cstheme="minorHAnsi"/>
          <w:szCs w:val="20"/>
          <w:lang w:val="af-ZA"/>
        </w:rPr>
        <w:t>2026.07.23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“Ереванский Медицинский Государственный Университет имени Мхитара Гераци”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электрооборудования для нужд ЕГМУ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электрооборудования для нужд ЕГМУ</w:t>
      </w:r>
      <w:r>
        <w:rPr>
          <w:rFonts w:ascii="Calibri" w:hAnsi="Calibri" w:cstheme="minorHAnsi"/>
          <w:b/>
          <w:lang w:val="ru-RU"/>
        </w:rPr>
        <w:t xml:space="preserve">ДЛЯ НУЖД  </w:t>
      </w:r>
      <w:r>
        <w:rPr>
          <w:rFonts w:ascii="Calibri" w:hAnsi="Calibri" w:cstheme="minorHAnsi"/>
          <w:b/>
          <w:sz w:val="24"/>
          <w:szCs w:val="24"/>
          <w:lang w:val="af-ZA"/>
        </w:rPr>
        <w:t>Фонд “Ереванский Медицинский Государственный Университет имени Мхитара Гераци”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ԷԱՃԱՊՁԲ-2026/12-8-ԵՊԲՀ</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marketing.ysmu8@gmail.com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электрооборудования для нужд ЕГМУ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Ֆանկոյլ կասետային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Ֆանկոյլ հորիզոնական-առաստաղային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Բուժական անձնակազմի հրատապ կանչի համակարգի հավաքածու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365.95</w:t>
      </w:r>
      <w:r>
        <w:rPr>
          <w:rFonts w:ascii="Calibri" w:hAnsi="Calibri" w:cstheme="minorHAnsi"/>
          <w:szCs w:val="22"/>
        </w:rPr>
        <w:t xml:space="preserve"> драмом, российский рубль </w:t>
      </w:r>
      <w:r>
        <w:rPr>
          <w:rFonts w:ascii="Calibri" w:hAnsi="Calibri" w:cstheme="minorHAnsi"/>
          <w:lang w:val="af-ZA"/>
        </w:rPr>
        <w:t>4.6535</w:t>
      </w:r>
      <w:r>
        <w:rPr>
          <w:rFonts w:ascii="Calibri" w:hAnsi="Calibri" w:cstheme="minorHAnsi"/>
          <w:szCs w:val="22"/>
        </w:rPr>
        <w:t xml:space="preserve"> драмом, евро </w:t>
      </w:r>
      <w:r>
        <w:rPr>
          <w:rFonts w:ascii="Calibri" w:hAnsi="Calibri" w:cstheme="minorHAnsi"/>
          <w:lang w:val="af-ZA"/>
        </w:rPr>
        <w:t>417.29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2026.08.04.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"ԷԱՃԱՊՁԲ-2026/12-8-ԵՊԲՀ"</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ԷԱՃԱՊՁԲ-2026/12-8-ԵՊԲՀ*.</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"ԷԱՃԱՊՁԲ-2026/12-8-ԵՊԲՀ"</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ԷԱՃԱՊՁԲ-2026/12-8-ԵՊԲՀ*.</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ԷԱՃԱՊՁԲ-2026/12-8-ԵՊԲՀ</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транспортировки, гарантийный срок устанавливается как период, следующий за днем приемки товара Покупателем, включая период, указанный в технических характеристиках, выраженный в календарных днях. В случае обнаружения дефектов в поставленном товаре в течение гарантийного периода Продавец обязан устранить дефекты за свой счет в разумные сроки, установленные Покупателем. .</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В случае представления участником в заявке более одного фирменного наименования или модели по одному и тому же товару на этапе исполнения договора единовременная и (или) поэтапная поставка товара по всей партии, установленной договором, будет осуществляться только по одному из фирменных наименований или моделей, предусмотренных договором, по выбору поставщика.</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39721310/9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Ֆանկոյլ կասետային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39721310/10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Ֆանկոյլ հորիզոնական-առաստաղային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Բուժական անձնակազմի հրատապ կանչի համակարգի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39721310/9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Ֆանկոյլ կասետային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39721310/10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Ֆանկոյլ հորիզոնական-առաստաղային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Բուժական անձնակազմի հրատապ կանչի համակարգի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