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681"/>
        <w:gridCol w:w="1631"/>
        <w:gridCol w:w="2449"/>
        <w:gridCol w:w="7278"/>
        <w:gridCol w:w="706"/>
        <w:gridCol w:w="1142"/>
      </w:tblGrid>
      <w:tr w:rsidR="00754C18" w:rsidRPr="0091553C" w14:paraId="39C502C3" w14:textId="77777777" w:rsidTr="007A2850">
        <w:tc>
          <w:tcPr>
            <w:tcW w:w="681" w:type="dxa"/>
            <w:vAlign w:val="center"/>
          </w:tcPr>
          <w:p w14:paraId="4471959D" w14:textId="696EB20E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1631" w:type="dxa"/>
            <w:vAlign w:val="center"/>
          </w:tcPr>
          <w:p w14:paraId="548583F9" w14:textId="7E4E9C73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449" w:type="dxa"/>
            <w:vAlign w:val="center"/>
          </w:tcPr>
          <w:p w14:paraId="2124BC6E" w14:textId="1AE81E8D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7278" w:type="dxa"/>
            <w:vAlign w:val="center"/>
          </w:tcPr>
          <w:p w14:paraId="195D7AB1" w14:textId="1DDA7EC4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բնութագիր</w:t>
            </w:r>
            <w:proofErr w:type="spellEnd"/>
            <w:r w:rsidRPr="0091553C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706" w:type="dxa"/>
            <w:vAlign w:val="center"/>
          </w:tcPr>
          <w:p w14:paraId="32388AA7" w14:textId="55F7C8A9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Չ/մ</w:t>
            </w:r>
          </w:p>
        </w:tc>
        <w:tc>
          <w:tcPr>
            <w:tcW w:w="1142" w:type="dxa"/>
            <w:vAlign w:val="center"/>
          </w:tcPr>
          <w:p w14:paraId="3E2C04E8" w14:textId="75444E3D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1553C">
              <w:rPr>
                <w:rFonts w:ascii="GHEA Grapalat" w:hAnsi="GHEA Grapalat"/>
                <w:sz w:val="18"/>
                <w:szCs w:val="18"/>
              </w:rPr>
              <w:t>Քանակ</w:t>
            </w:r>
            <w:proofErr w:type="spellEnd"/>
          </w:p>
        </w:tc>
      </w:tr>
      <w:tr w:rsidR="002E6028" w:rsidRPr="0091553C" w14:paraId="1115C99D" w14:textId="77777777" w:rsidTr="007A2850">
        <w:tc>
          <w:tcPr>
            <w:tcW w:w="681" w:type="dxa"/>
            <w:vAlign w:val="center"/>
          </w:tcPr>
          <w:p w14:paraId="5607BB72" w14:textId="46C108B9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631" w:type="dxa"/>
            <w:vAlign w:val="center"/>
          </w:tcPr>
          <w:p w14:paraId="01AEDEA2" w14:textId="793997C2" w:rsidR="002E6028" w:rsidRPr="0091553C" w:rsidRDefault="002E6028" w:rsidP="002E6028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39721310</w:t>
            </w:r>
            <w:r>
              <w:rPr>
                <w:rFonts w:ascii="GHEA Grapalat" w:hAnsi="GHEA Grapalat" w:cs="Calibri"/>
                <w:sz w:val="16"/>
                <w:szCs w:val="16"/>
              </w:rPr>
              <w:t>/9</w:t>
            </w:r>
          </w:p>
        </w:tc>
        <w:tc>
          <w:tcPr>
            <w:tcW w:w="2449" w:type="dxa"/>
            <w:vAlign w:val="center"/>
          </w:tcPr>
          <w:p w14:paraId="2C9F94A4" w14:textId="317FF8B2" w:rsidR="002E6028" w:rsidRPr="0091553C" w:rsidRDefault="002E6028" w:rsidP="002E6028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182D3C">
              <w:rPr>
                <w:rFonts w:ascii="GHEA Grapalat" w:hAnsi="GHEA Grapalat" w:cs="Calibri"/>
                <w:sz w:val="16"/>
                <w:szCs w:val="16"/>
              </w:rPr>
              <w:t>Ֆանկոյլ</w:t>
            </w:r>
            <w:proofErr w:type="spellEnd"/>
            <w:r w:rsidRPr="00182D3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82D3C">
              <w:rPr>
                <w:rFonts w:ascii="GHEA Grapalat" w:hAnsi="GHEA Grapalat" w:cs="Calibri"/>
                <w:sz w:val="16"/>
                <w:szCs w:val="16"/>
              </w:rPr>
              <w:t>կասետային</w:t>
            </w:r>
            <w:proofErr w:type="spellEnd"/>
          </w:p>
        </w:tc>
        <w:tc>
          <w:tcPr>
            <w:tcW w:w="7278" w:type="dxa"/>
            <w:vAlign w:val="center"/>
          </w:tcPr>
          <w:p w14:paraId="15748B06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Ֆանկոյլ կասետային: </w:t>
            </w:r>
          </w:p>
          <w:p w14:paraId="33062E29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Սնուցումը՝ 220Վ/50Հց: Սառեցման հզորությունը՝ ոչ պակաս քան 3000 Վտ: Ջեռուցման հզորությունը՝ ոչ պակաս քան 3500 Վտ: Աղմուկի մակարգակը երեք աշխատանքային ռեժիմների համար՝ ոչ ավել քան </w:t>
            </w:r>
            <w:r w:rsidRPr="002E602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50 դԲ</w:t>
            </w:r>
            <w:r w:rsidRPr="002E6028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  <w:p w14:paraId="01161C5E" w14:textId="0F25B197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  <w:lang w:val="hy-AM"/>
              </w:rPr>
              <w:t>Ղեկավարման վահանակը ներառյալ:  Երաշխիքային ժամկետը` ապրանքն ընդունվելու օրվան հաջորդող օրվանից առնվազն մեկ տարի: Նոր, չօգտագործված:</w:t>
            </w:r>
          </w:p>
        </w:tc>
        <w:tc>
          <w:tcPr>
            <w:tcW w:w="706" w:type="dxa"/>
            <w:vAlign w:val="center"/>
          </w:tcPr>
          <w:p w14:paraId="484B02E3" w14:textId="341AA767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82D3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42" w:type="dxa"/>
            <w:vAlign w:val="center"/>
          </w:tcPr>
          <w:p w14:paraId="00BA95E9" w14:textId="3BD3A68D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</w:tr>
      <w:tr w:rsidR="002E6028" w:rsidRPr="0091553C" w14:paraId="3173D318" w14:textId="77777777" w:rsidTr="007A2850">
        <w:tc>
          <w:tcPr>
            <w:tcW w:w="681" w:type="dxa"/>
            <w:vAlign w:val="center"/>
          </w:tcPr>
          <w:p w14:paraId="0BE447D5" w14:textId="063AD6DD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631" w:type="dxa"/>
            <w:vAlign w:val="center"/>
          </w:tcPr>
          <w:p w14:paraId="4FA47368" w14:textId="7D94E112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39721310</w:t>
            </w:r>
            <w:r>
              <w:rPr>
                <w:rFonts w:ascii="GHEA Grapalat" w:hAnsi="GHEA Grapalat" w:cs="Calibri"/>
                <w:sz w:val="16"/>
                <w:szCs w:val="16"/>
              </w:rPr>
              <w:t>/10</w:t>
            </w:r>
          </w:p>
        </w:tc>
        <w:tc>
          <w:tcPr>
            <w:tcW w:w="2449" w:type="dxa"/>
            <w:vAlign w:val="center"/>
          </w:tcPr>
          <w:p w14:paraId="72EC47BD" w14:textId="538B7AC1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82D3C">
              <w:rPr>
                <w:rFonts w:ascii="GHEA Grapalat" w:hAnsi="GHEA Grapalat" w:cs="Calibri"/>
                <w:sz w:val="16"/>
                <w:szCs w:val="16"/>
              </w:rPr>
              <w:t>Ֆանկոյլ</w:t>
            </w:r>
            <w:proofErr w:type="spellEnd"/>
            <w:r w:rsidRPr="00182D3C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82D3C">
              <w:rPr>
                <w:rFonts w:ascii="GHEA Grapalat" w:hAnsi="GHEA Grapalat" w:cs="Calibri"/>
                <w:sz w:val="16"/>
                <w:szCs w:val="16"/>
              </w:rPr>
              <w:t>հորիզոնական-առաստաղային</w:t>
            </w:r>
            <w:proofErr w:type="spellEnd"/>
          </w:p>
        </w:tc>
        <w:tc>
          <w:tcPr>
            <w:tcW w:w="7278" w:type="dxa"/>
            <w:vAlign w:val="center"/>
          </w:tcPr>
          <w:p w14:paraId="28F12AD6" w14:textId="77777777" w:rsidR="002E6028" w:rsidRPr="008D1424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Ֆանկոյլ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կանալային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հորիզոնական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առաստաղային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:  </w:t>
            </w:r>
          </w:p>
          <w:p w14:paraId="6D8915D8" w14:textId="47051CB9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Սնուցումը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՝ 220Վ/50Հց: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Սառեցման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հզորությունը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քան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3200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Վտ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: 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Ջեռուցման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հզորությունը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պակաս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քան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5000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Վտ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Աղմուկի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մակարդակը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՝/ </w:t>
            </w:r>
            <w:r w:rsidRPr="008D1424"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երեք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աշխատանքային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ռեժիմների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ոչ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ավել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քան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8D1424">
              <w:rPr>
                <w:rFonts w:ascii="GHEA Grapalat" w:hAnsi="GHEA Grapalat" w:cs="Calibri"/>
                <w:b/>
                <w:bCs/>
                <w:sz w:val="16"/>
                <w:szCs w:val="16"/>
              </w:rPr>
              <w:t>50</w:t>
            </w:r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դԲ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Ղեկավարման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վահանակը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ներառյալ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r w:rsidRPr="008D1424">
              <w:rPr>
                <w:rFonts w:ascii="GHEA Grapalat" w:hAnsi="GHEA Grapalat" w:cs="Calibri"/>
                <w:sz w:val="16"/>
                <w:szCs w:val="16"/>
                <w:lang w:val="hy-AM"/>
              </w:rPr>
              <w:t>Ե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րաշխիքային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ժամկետը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ապրանքն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ընդունվելու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օրվան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հաջորդող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օրվանից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մեկ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տարի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Նոր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8D1424">
              <w:rPr>
                <w:rFonts w:ascii="GHEA Grapalat" w:hAnsi="GHEA Grapalat" w:cs="Calibri"/>
                <w:sz w:val="16"/>
                <w:szCs w:val="16"/>
              </w:rPr>
              <w:t>չօգտագործված</w:t>
            </w:r>
            <w:proofErr w:type="spellEnd"/>
            <w:r w:rsidRPr="008D1424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706" w:type="dxa"/>
            <w:vAlign w:val="center"/>
          </w:tcPr>
          <w:p w14:paraId="3F17E6CC" w14:textId="2A2BBBE7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82D3C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42" w:type="dxa"/>
            <w:vAlign w:val="center"/>
          </w:tcPr>
          <w:p w14:paraId="12FDE62C" w14:textId="41A93D39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</w:tr>
      <w:tr w:rsidR="002E6028" w:rsidRPr="0091553C" w14:paraId="39E4D78E" w14:textId="77777777" w:rsidTr="007A2850">
        <w:tc>
          <w:tcPr>
            <w:tcW w:w="681" w:type="dxa"/>
            <w:vAlign w:val="center"/>
          </w:tcPr>
          <w:p w14:paraId="43760088" w14:textId="46EAF32A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631" w:type="dxa"/>
            <w:vAlign w:val="center"/>
          </w:tcPr>
          <w:p w14:paraId="20FF3FD1" w14:textId="6AD44676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D98">
              <w:rPr>
                <w:rFonts w:ascii="GHEA Grapalat" w:hAnsi="GHEA Grapalat" w:cs="Calibri"/>
                <w:sz w:val="16"/>
                <w:szCs w:val="16"/>
              </w:rPr>
              <w:t>35121170</w:t>
            </w:r>
            <w:r>
              <w:rPr>
                <w:rFonts w:ascii="GHEA Grapalat" w:hAnsi="GHEA Grapalat" w:cs="Calibri"/>
                <w:sz w:val="16"/>
                <w:szCs w:val="16"/>
              </w:rPr>
              <w:t>/3</w:t>
            </w:r>
          </w:p>
        </w:tc>
        <w:tc>
          <w:tcPr>
            <w:tcW w:w="2449" w:type="dxa"/>
            <w:vAlign w:val="center"/>
          </w:tcPr>
          <w:p w14:paraId="6CA009E3" w14:textId="77777777" w:rsidR="002E602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Բուժական անձնակազմի</w:t>
            </w:r>
          </w:p>
          <w:p w14:paraId="7B4009AB" w14:textId="52A82E64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հրատապ կանչի համակարգի հավաքածու</w:t>
            </w:r>
          </w:p>
        </w:tc>
        <w:tc>
          <w:tcPr>
            <w:tcW w:w="7278" w:type="dxa"/>
            <w:vAlign w:val="center"/>
          </w:tcPr>
          <w:p w14:paraId="1908A5F2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Բուժանձնակազմի հերթապահ նստավայրի  հետ  մշտական  և անխափան  լարային  կապ հաստատելու և   հրատապ բուժական օգնության   կանչ  ապահովելու համար:</w:t>
            </w:r>
          </w:p>
          <w:p w14:paraId="7BD2F2CD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Համակարգը պետք է ապահովի.</w:t>
            </w:r>
          </w:p>
          <w:p w14:paraId="66B9A406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1.  Հիվանդասենյակներում  տեղադրված   հիմնական և լրացուցիչ</w:t>
            </w:r>
          </w:p>
          <w:p w14:paraId="7AD65643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հանգույց / զանգի կոճակների միջոցով   հրատապ կանչի  ազդանշանի ձևավորումը և փոխանցումը դեպի</w:t>
            </w:r>
          </w:p>
          <w:p w14:paraId="0BB8519D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հերթապահ կենտրոնական վահանակ:</w:t>
            </w:r>
          </w:p>
          <w:p w14:paraId="391F9E85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2. Հիվանդասենյակներում տեղադրված   հիմնական և լրացուցիչ</w:t>
            </w:r>
          </w:p>
          <w:p w14:paraId="0D112DC9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հանգույց / զանգի կոճակների միջոցով   հրատապ կանչի  ազդանշանի ձևավորումը և փոխանցումը դեպի  հիվանդասենյակների շեմի վերին հատվածում տեղադրված երկգույն տագնապային արտացոլիչ:</w:t>
            </w:r>
          </w:p>
          <w:p w14:paraId="671626D9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3. Երկկողմանի ձայնային կապ հիվանդասենյակներում տեղադրված հիմնական</w:t>
            </w:r>
          </w:p>
          <w:p w14:paraId="57DD40D3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հանգույց /զանգի կոճակի և կենտրոնական վահանակի միջև:</w:t>
            </w:r>
          </w:p>
          <w:p w14:paraId="5E0CD15E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Համակարգը պետք է կազմված լինի հետևյալ հանգույցներից.</w:t>
            </w:r>
          </w:p>
          <w:p w14:paraId="2CC8E083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1. Պացիենտի կանչի հիմնական հանգույցներ/ զանգի կոճակներ (консоль пациента)   - 8 հատ</w:t>
            </w:r>
          </w:p>
          <w:p w14:paraId="3159C181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/ պատին ամրեցվող,  քողարկված միացումներով, ձայնային կապի հնարավորություն , կանչի և չեղարկման կոճակ,գունային ինդիկացիա, արտաքին  օժանդակ</w:t>
            </w:r>
          </w:p>
          <w:p w14:paraId="5B614961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լարային զանգի  կոճակի միացման հնարավորություն / :</w:t>
            </w:r>
          </w:p>
          <w:p w14:paraId="3E48EE12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2. Պացիենտի կանչի լրացուցիչ հանգույցներ/ զանգի կոճակներ ( кнопка вызова для туалетной комнаты)  նախատեսված սանհանգույցներում տեղադրելու համար - 8 հատ:</w:t>
            </w:r>
          </w:p>
          <w:p w14:paraId="0EE20E98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/  պատին ամրեցվող,  քողարկված միացումներով, կանչի և չեղարկման կոճակ,գունային ինդիկացիա/:</w:t>
            </w:r>
          </w:p>
          <w:p w14:paraId="11569FD5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3.  Պացիենտի կանչի օժանդակ լարային զանգի  կոճակներ՝ նախատեսված պացիենտի կանչի հիմնական հանգույցներին լրացուցիչ միացնելու համար - 8 հատ</w:t>
            </w:r>
          </w:p>
          <w:p w14:paraId="433E7436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 xml:space="preserve">/կոճակը ներկառուցված է  ափի մեջ տեղավորվող իրանի մեջ, լարի երկարությունը՝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0.5</w:t>
            </w: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- 1.5 մ, համապատասխան կցան /:</w:t>
            </w:r>
          </w:p>
          <w:p w14:paraId="4DFD208C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4. Հիվանդասենյակների շեմի վերին հատվածում տեղադրվող երկգույն տագնապային արտացոլիչ - 8 հատ:</w:t>
            </w:r>
          </w:p>
          <w:p w14:paraId="02D6680A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/ պատին ամրեցվող երկգույն ԼԵԴ ինդիկատոր քողարկված միացումներով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</w:p>
          <w:p w14:paraId="7661FE8D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5. Արձագանքման և ղեկավարման կենտրոնական վահանակ  - 1 հատ</w:t>
            </w:r>
          </w:p>
          <w:p w14:paraId="286F6CE6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/ լուսաձայնային ինդիկացիա և երկողմանի ձայնային կապի հնարավորություն  առնվազն 12 հիվանդասենյակների համար/:</w:t>
            </w:r>
          </w:p>
          <w:p w14:paraId="55B17FE8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6. Համակարգի մոնտաժման, կարգավորման և անխափան աշխատանքի համար անհրաժեշտ  բոլոր պարագաները՝ նեռարյալ:</w:t>
            </w:r>
          </w:p>
          <w:p w14:paraId="1584C4A5" w14:textId="77777777" w:rsidR="002E6028" w:rsidRPr="00C94D98" w:rsidRDefault="002E6028" w:rsidP="002E60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Համակարգի բոլոր հանգույցները պետք է լինեն նույն ապրանքանիշի և համատեղելի լինեն իրար հետ: Համակարգի մոնտաժումը, կարգավորումը և երաշխիքային սպասարկումը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404"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 տարի</w:t>
            </w:r>
            <w:r w:rsidRPr="001F2404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՝ իրականացվում է մատակարարի հաշվին և մատակարարի միջոցներով:</w:t>
            </w:r>
            <w:r w:rsidRPr="00C94D9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Նոր, չօգտագործված:  </w:t>
            </w:r>
          </w:p>
          <w:p w14:paraId="62BFCFAB" w14:textId="2178ADDC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D98">
              <w:rPr>
                <w:rFonts w:ascii="GHEA Grapalat" w:hAnsi="GHEA Grapalat"/>
                <w:sz w:val="16"/>
                <w:szCs w:val="16"/>
                <w:lang w:val="hy-AM"/>
              </w:rPr>
              <w:t>Երաշխիք 2 տարի</w:t>
            </w:r>
          </w:p>
        </w:tc>
        <w:tc>
          <w:tcPr>
            <w:tcW w:w="706" w:type="dxa"/>
            <w:vAlign w:val="center"/>
          </w:tcPr>
          <w:p w14:paraId="738EB859" w14:textId="2DB28214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94D98"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1142" w:type="dxa"/>
            <w:vAlign w:val="center"/>
          </w:tcPr>
          <w:p w14:paraId="45431762" w14:textId="149E90EC" w:rsidR="002E6028" w:rsidRPr="0091553C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D98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</w:tr>
    </w:tbl>
    <w:p w14:paraId="32846BAD" w14:textId="65686056" w:rsidR="00237AC8" w:rsidRPr="00E56E68" w:rsidRDefault="00237AC8">
      <w:pPr>
        <w:rPr>
          <w:rFonts w:ascii="GHEA Grapalat" w:hAnsi="GHEA Grapalat"/>
          <w:sz w:val="20"/>
          <w:szCs w:val="20"/>
        </w:rPr>
      </w:pPr>
    </w:p>
    <w:p w14:paraId="7CFF0143" w14:textId="601CE1C3" w:rsidR="000E333F" w:rsidRDefault="000E333F" w:rsidP="000E333F">
      <w:pPr>
        <w:jc w:val="both"/>
        <w:rPr>
          <w:rFonts w:ascii="GHEA Grapalat" w:hAnsi="GHEA Grapalat"/>
          <w:b/>
          <w:i/>
          <w:sz w:val="20"/>
          <w:szCs w:val="18"/>
          <w:lang w:val="hy-AM"/>
        </w:rPr>
      </w:pPr>
      <w:r w:rsidRPr="00AF4E84">
        <w:rPr>
          <w:rFonts w:ascii="GHEA Grapalat" w:hAnsi="GHEA Grapalat"/>
          <w:b/>
          <w:i/>
          <w:sz w:val="20"/>
          <w:szCs w:val="18"/>
          <w:lang w:val="hy-AM"/>
        </w:rPr>
        <w:t>*Բոլոր չափաբաժինների համար ներկայացնել ֆիրմային անվանումը և մոդելը</w:t>
      </w:r>
    </w:p>
    <w:p w14:paraId="03E89D25" w14:textId="05F6D314" w:rsidR="000E333F" w:rsidRDefault="007A2850" w:rsidP="007A2850">
      <w:pPr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b/>
          <w:i/>
          <w:sz w:val="20"/>
          <w:szCs w:val="18"/>
          <w:lang w:val="hy-AM"/>
        </w:rPr>
        <w:t>*</w:t>
      </w:r>
      <w:r w:rsidR="000E333F" w:rsidRPr="00AF4E84">
        <w:rPr>
          <w:rFonts w:ascii="GHEA Grapalat" w:hAnsi="GHEA Grapalat"/>
          <w:b/>
          <w:i/>
          <w:sz w:val="20"/>
          <w:szCs w:val="18"/>
          <w:lang w:val="hy-AM"/>
        </w:rPr>
        <w:t>*</w:t>
      </w:r>
      <w:r w:rsidR="000E333F" w:rsidRPr="00AF4E84">
        <w:rPr>
          <w:rFonts w:ascii="GHEA Grapalat" w:hAnsi="GHEA Grapalat"/>
          <w:i/>
          <w:sz w:val="20"/>
          <w:szCs w:val="18"/>
          <w:lang w:val="hy-AM"/>
        </w:rPr>
        <w:t>Եթե առկա են հղումներ որևէ առևտրային նշանի, ֆիրմային անվանմանը, արտոնագրին, էսքիզին կամ մոդելին, ծագման երկրին կամ կոնկրետ աղբյուրին կամ արտադրողին կիրառական է «կամ համարժեք» արտահայտությունը:</w:t>
      </w:r>
    </w:p>
    <w:p w14:paraId="16DE708E" w14:textId="690C68E0" w:rsidR="000E333F" w:rsidRDefault="000E333F" w:rsidP="007A2850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 xml:space="preserve">***Մասնակցի կողմից ապրանքի անվանումը, </w:t>
      </w:r>
      <w:r w:rsidRPr="00AF4E84">
        <w:rPr>
          <w:rFonts w:ascii="GHEA Grapalat" w:hAnsi="GHEA Grapalat"/>
          <w:b/>
          <w:i/>
          <w:sz w:val="20"/>
          <w:szCs w:val="18"/>
          <w:lang w:val="hy-AM"/>
        </w:rPr>
        <w:t>ֆիրմային անվանումը, մոդելը</w:t>
      </w:r>
      <w:r w:rsidRPr="00AF4E84">
        <w:rPr>
          <w:rFonts w:ascii="GHEA Grapalat" w:hAnsi="GHEA Grapalat"/>
          <w:i/>
          <w:sz w:val="20"/>
          <w:szCs w:val="18"/>
          <w:lang w:val="hy-AM"/>
        </w:rPr>
        <w:t xml:space="preserve"> և տեխնիկական բնութագիրը պետք է համապատասխանեն</w:t>
      </w:r>
      <w:r w:rsidRPr="00AF4E84">
        <w:rPr>
          <w:lang w:val="hy-AM"/>
        </w:rPr>
        <w:t xml:space="preserve"> </w:t>
      </w:r>
      <w:r w:rsidRPr="00AF4E84">
        <w:rPr>
          <w:rFonts w:ascii="GHEA Grapalat" w:hAnsi="GHEA Grapalat"/>
          <w:i/>
          <w:sz w:val="20"/>
          <w:szCs w:val="18"/>
          <w:lang w:val="hy-AM"/>
        </w:rPr>
        <w:t>միմյանց և հրավերով սահմանված տեխնիկական բնութագրի նվազագույն պահանջներին: Տվյալ դեպքում, եթե գնահատող հանձնաժողովը մասնակցի կողմից հայտով առաջարկվող ապրանքի ամբողջական նկարագրում արձանագրում է 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անհամապատասխանություններ,</w:t>
      </w:r>
      <w:r w:rsidRPr="00BD74E1">
        <w:rPr>
          <w:rFonts w:ascii="GHEA Grapalat" w:hAnsi="GHEA Grapalat"/>
          <w:i/>
          <w:sz w:val="20"/>
          <w:szCs w:val="18"/>
          <w:lang w:val="hy-AM"/>
        </w:rPr>
        <w:t xml:space="preserve"> </w:t>
      </w:r>
      <w:r w:rsidRPr="00220052">
        <w:rPr>
          <w:rFonts w:ascii="GHEA Grapalat" w:hAnsi="GHEA Grapalat"/>
          <w:i/>
          <w:sz w:val="20"/>
          <w:szCs w:val="18"/>
          <w:lang w:val="hy-AM"/>
        </w:rPr>
        <w:t>ապա նշված հանգամանքը որակկվում է որպես գնման գործընթացի շրջանակներում ստանձնած պարտավորության խախտում</w:t>
      </w:r>
      <w:r w:rsidRPr="00AF4E84">
        <w:rPr>
          <w:rFonts w:ascii="GHEA Grapalat" w:hAnsi="GHEA Grapalat"/>
          <w:i/>
          <w:sz w:val="20"/>
          <w:szCs w:val="18"/>
          <w:lang w:val="hy-AM"/>
        </w:rPr>
        <w:t xml:space="preserve"> </w:t>
      </w:r>
      <w:r>
        <w:rPr>
          <w:rFonts w:ascii="GHEA Grapalat" w:hAnsi="GHEA Grapalat"/>
          <w:i/>
          <w:sz w:val="20"/>
          <w:szCs w:val="18"/>
          <w:lang w:val="hy-AM"/>
        </w:rPr>
        <w:t xml:space="preserve">և </w:t>
      </w:r>
      <w:r w:rsidRPr="00AF4E84">
        <w:rPr>
          <w:rFonts w:ascii="GHEA Grapalat" w:hAnsi="GHEA Grapalat"/>
          <w:i/>
          <w:sz w:val="20"/>
          <w:szCs w:val="18"/>
          <w:lang w:val="hy-AM"/>
        </w:rPr>
        <w:t xml:space="preserve">հանդիսանում է </w:t>
      </w:r>
      <w:r w:rsidRPr="00A670F9">
        <w:rPr>
          <w:rFonts w:ascii="GHEA Grapalat" w:hAnsi="GHEA Grapalat"/>
          <w:i/>
          <w:sz w:val="20"/>
          <w:szCs w:val="18"/>
          <w:lang w:val="hy-AM"/>
        </w:rPr>
        <w:t>տվյալ մասնակցի հայտը անբավարար գնահատելու և մերժելու հիմք:</w:t>
      </w:r>
    </w:p>
    <w:p w14:paraId="47064997" w14:textId="3537AF02" w:rsidR="000E333F" w:rsidRPr="00883B32" w:rsidRDefault="000E333F" w:rsidP="000E333F">
      <w:pPr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****Մասնակցի կողմից հայտով միևնույն ապրանքի համար մեկից ավել ֆիրմային անվանում կամ մոդել ներկայացնելու դեպքում, պայմանագրի կատարման փուլում, պայմանագրով սահմանված ողջ խմբաքանակի համար ապրանքի միանվագ և (կամ) փուլային մատակարարումն իրականացվելու է պայմանագրով սահմանված ֆիրմային անվանումներից կամ մոդելներից միայն մեկով՝ ըստ մատակարարի ընտրության:</w:t>
      </w:r>
    </w:p>
    <w:p w14:paraId="57420BE8" w14:textId="77777777" w:rsidR="000E333F" w:rsidRPr="00AF4E84" w:rsidRDefault="000E333F" w:rsidP="000E333F">
      <w:pPr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*****Ռուսերեն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</w:t>
      </w:r>
    </w:p>
    <w:p w14:paraId="19C875F9" w14:textId="77777777" w:rsidR="00133017" w:rsidRPr="008F3D9B" w:rsidRDefault="00133017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23268038" w14:textId="77777777" w:rsidR="00133017" w:rsidRDefault="00133017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22BFCE2B" w14:textId="77777777" w:rsidR="000E333F" w:rsidRDefault="000E333F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5EB5F9CE" w14:textId="77777777" w:rsidR="000E333F" w:rsidRDefault="000E333F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7453146A" w14:textId="77777777" w:rsidR="000E333F" w:rsidRPr="008F3D9B" w:rsidRDefault="000E333F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421D860F" w14:textId="77777777" w:rsidR="00F03C0F" w:rsidRDefault="00F03C0F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73E7FE0E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19BD9C2B" w14:textId="77777777" w:rsidR="00133017" w:rsidRPr="008F3D9B" w:rsidRDefault="00133017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2126"/>
        <w:gridCol w:w="7793"/>
        <w:gridCol w:w="698"/>
        <w:gridCol w:w="823"/>
      </w:tblGrid>
      <w:tr w:rsidR="00E62283" w:rsidRPr="00ED37C2" w14:paraId="5E719A08" w14:textId="77777777" w:rsidTr="00F62CEC">
        <w:tc>
          <w:tcPr>
            <w:tcW w:w="704" w:type="dxa"/>
            <w:vAlign w:val="center"/>
          </w:tcPr>
          <w:p w14:paraId="741C03EB" w14:textId="5CEF5F9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/>
                <w:sz w:val="18"/>
                <w:szCs w:val="18"/>
              </w:rPr>
              <w:t>Н/Л</w:t>
            </w:r>
          </w:p>
        </w:tc>
        <w:tc>
          <w:tcPr>
            <w:tcW w:w="1418" w:type="dxa"/>
            <w:vAlign w:val="center"/>
          </w:tcPr>
          <w:p w14:paraId="71CF4EDF" w14:textId="580556CD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 по классификатору ЕНС ТРУ (</w:t>
            </w:r>
            <w:r w:rsidRPr="00ED37C2">
              <w:rPr>
                <w:rFonts w:ascii="GHEA Grapalat" w:hAnsi="GHEA Grapalat"/>
                <w:sz w:val="18"/>
                <w:szCs w:val="18"/>
              </w:rPr>
              <w:t>CPV</w:t>
            </w: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2126" w:type="dxa"/>
            <w:vAlign w:val="center"/>
          </w:tcPr>
          <w:p w14:paraId="3911AEA2" w14:textId="4F81AA4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7793" w:type="dxa"/>
            <w:vAlign w:val="center"/>
          </w:tcPr>
          <w:p w14:paraId="76654CCC" w14:textId="7BE3221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698" w:type="dxa"/>
            <w:vAlign w:val="center"/>
          </w:tcPr>
          <w:p w14:paraId="2740270C" w14:textId="51F3E83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Ед.измер</w:t>
            </w:r>
            <w:proofErr w:type="spellEnd"/>
          </w:p>
        </w:tc>
        <w:tc>
          <w:tcPr>
            <w:tcW w:w="823" w:type="dxa"/>
            <w:vAlign w:val="center"/>
          </w:tcPr>
          <w:p w14:paraId="6326B16D" w14:textId="74353FEA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Количество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предмета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покупки</w:t>
            </w:r>
            <w:proofErr w:type="spellEnd"/>
          </w:p>
        </w:tc>
      </w:tr>
      <w:tr w:rsidR="002E6028" w:rsidRPr="00ED37C2" w14:paraId="1E2E3639" w14:textId="77777777" w:rsidTr="008C224B">
        <w:tc>
          <w:tcPr>
            <w:tcW w:w="704" w:type="dxa"/>
            <w:vAlign w:val="center"/>
          </w:tcPr>
          <w:p w14:paraId="1B22136D" w14:textId="6F85F9E4" w:rsidR="002E6028" w:rsidRPr="00ED37C2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054FF061" w14:textId="5A703041" w:rsidR="002E6028" w:rsidRPr="00ED37C2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39721310</w:t>
            </w:r>
            <w:r>
              <w:rPr>
                <w:rFonts w:ascii="GHEA Grapalat" w:hAnsi="GHEA Grapalat" w:cs="Calibri"/>
                <w:sz w:val="16"/>
                <w:szCs w:val="16"/>
              </w:rPr>
              <w:t>/9</w:t>
            </w:r>
          </w:p>
        </w:tc>
        <w:tc>
          <w:tcPr>
            <w:tcW w:w="2126" w:type="dxa"/>
            <w:vAlign w:val="center"/>
          </w:tcPr>
          <w:p w14:paraId="057CEC52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Фанкойл кассетный.</w:t>
            </w:r>
          </w:p>
          <w:p w14:paraId="66C55A0E" w14:textId="05906FFB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793" w:type="dxa"/>
            <w:vAlign w:val="center"/>
          </w:tcPr>
          <w:p w14:paraId="2482AEB4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Фанкойл кассетный.</w:t>
            </w:r>
          </w:p>
          <w:p w14:paraId="4475009B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Питание — 220 В / 50 Гц. Холодопроизводительность — не менее 3000 Вт. Теплопроизводительность — не менее 3500 Вт. Уровень шума для трех рабочих режимов — не более 50 дБ. Панель управления — в комплекте. Гарантийный срок — не менее одного года со дня, следующего за днем приемки товара.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Новый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не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использованный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  <w:p w14:paraId="3C1CBA5B" w14:textId="6450A9D6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698" w:type="dxa"/>
            <w:vAlign w:val="center"/>
          </w:tcPr>
          <w:p w14:paraId="352604C9" w14:textId="57A50101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E9250B0" w14:textId="4F3ABE25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</w:tr>
      <w:tr w:rsidR="002E6028" w:rsidRPr="00ED37C2" w14:paraId="244F9992" w14:textId="77777777" w:rsidTr="0055739E">
        <w:tc>
          <w:tcPr>
            <w:tcW w:w="704" w:type="dxa"/>
            <w:vAlign w:val="center"/>
          </w:tcPr>
          <w:p w14:paraId="66040DE4" w14:textId="34CC56F9" w:rsidR="002E6028" w:rsidRPr="00ED37C2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4495D7E4" w14:textId="1CF802E2" w:rsidR="002E6028" w:rsidRPr="00ED37C2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39721310</w:t>
            </w:r>
            <w:r>
              <w:rPr>
                <w:rFonts w:ascii="GHEA Grapalat" w:hAnsi="GHEA Grapalat" w:cs="Calibri"/>
                <w:sz w:val="16"/>
                <w:szCs w:val="16"/>
              </w:rPr>
              <w:t>/10</w:t>
            </w:r>
          </w:p>
        </w:tc>
        <w:tc>
          <w:tcPr>
            <w:tcW w:w="2126" w:type="dxa"/>
            <w:vAlign w:val="center"/>
          </w:tcPr>
          <w:p w14:paraId="7024587B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Фанкойл горизонтальный / потолочный.</w:t>
            </w:r>
          </w:p>
          <w:p w14:paraId="43882D87" w14:textId="18C97CE6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7793" w:type="dxa"/>
            <w:vAlign w:val="center"/>
          </w:tcPr>
          <w:p w14:paraId="3D634DB6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Фанкойл канальный, горизонтальный / потолочный.</w:t>
            </w:r>
          </w:p>
          <w:p w14:paraId="25A90FAB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Питание — 220 В / 50 Гц. Холодопроизводительность — не менее 3200 Вт. Теплопроизводительность — не менее 5000 Вт. Уровень шума для трех рабочих режимов — не более 50 дБ. Панель управления — в комплекте. Гарантийный срок — не менее одного года со дня, следующего за днем приемки товара.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Новый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не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использованный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  <w:p w14:paraId="5A477CDE" w14:textId="69F28AF3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698" w:type="dxa"/>
            <w:vAlign w:val="center"/>
          </w:tcPr>
          <w:p w14:paraId="038E2EEA" w14:textId="61CAD0B6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0AA6775" w14:textId="1B9D641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</w:tr>
      <w:tr w:rsidR="002E6028" w:rsidRPr="00ED37C2" w14:paraId="77122EA4" w14:textId="77777777" w:rsidTr="008C224B">
        <w:tc>
          <w:tcPr>
            <w:tcW w:w="704" w:type="dxa"/>
            <w:vAlign w:val="center"/>
          </w:tcPr>
          <w:p w14:paraId="2ACC5609" w14:textId="65AFE2A6" w:rsidR="002E6028" w:rsidRPr="00ED37C2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418" w:type="dxa"/>
            <w:vAlign w:val="center"/>
          </w:tcPr>
          <w:p w14:paraId="7C0D58D4" w14:textId="719366B3" w:rsidR="002E6028" w:rsidRPr="00ED37C2" w:rsidRDefault="002E6028" w:rsidP="002E60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D98">
              <w:rPr>
                <w:rFonts w:ascii="GHEA Grapalat" w:hAnsi="GHEA Grapalat" w:cs="Calibri"/>
                <w:sz w:val="16"/>
                <w:szCs w:val="16"/>
              </w:rPr>
              <w:t>35121170</w:t>
            </w:r>
            <w:r>
              <w:rPr>
                <w:rFonts w:ascii="GHEA Grapalat" w:hAnsi="GHEA Grapalat" w:cs="Calibri"/>
                <w:sz w:val="16"/>
                <w:szCs w:val="16"/>
              </w:rPr>
              <w:t>/3</w:t>
            </w:r>
          </w:p>
        </w:tc>
        <w:tc>
          <w:tcPr>
            <w:tcW w:w="2126" w:type="dxa"/>
            <w:vAlign w:val="center"/>
          </w:tcPr>
          <w:p w14:paraId="2715BABF" w14:textId="3CB5BBCC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Комплект системы срочного вызова медицинского персонала</w:t>
            </w:r>
          </w:p>
        </w:tc>
        <w:tc>
          <w:tcPr>
            <w:tcW w:w="7793" w:type="dxa"/>
            <w:vAlign w:val="center"/>
          </w:tcPr>
          <w:p w14:paraId="22F2473F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Для установления постоянной и бесперебойной проводной связи с дежурным постом медицинского персонала и обеспечения вызова неотложной медицинской помощи.</w:t>
            </w:r>
          </w:p>
          <w:p w14:paraId="43A3EFF6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Система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должна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обеспечивать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0339936D" w14:textId="77777777" w:rsidR="002E6028" w:rsidRPr="002E6028" w:rsidRDefault="002E6028" w:rsidP="002E6028">
            <w:pPr>
              <w:numPr>
                <w:ilvl w:val="0"/>
                <w:numId w:val="1"/>
              </w:num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Формирование и передачу сигнала срочного вызова посредством основных и дополнительных узлов / кнопок вызова, установленных в палатах, на центральную дежурную панель.</w:t>
            </w:r>
          </w:p>
          <w:p w14:paraId="52D97505" w14:textId="77777777" w:rsidR="002E6028" w:rsidRPr="002E6028" w:rsidRDefault="002E6028" w:rsidP="002E6028">
            <w:pPr>
              <w:numPr>
                <w:ilvl w:val="0"/>
                <w:numId w:val="1"/>
              </w:num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Формирование и передачу сигнала срочного вызова посредством основных и дополнительных узлов / кнопок вызова, установленных в палатах, на двухцветный аварийный индикатор, установленный в верхней части входа в палату.</w:t>
            </w:r>
          </w:p>
          <w:p w14:paraId="7B6B120A" w14:textId="77777777" w:rsidR="002E6028" w:rsidRPr="002E6028" w:rsidRDefault="002E6028" w:rsidP="002E6028">
            <w:pPr>
              <w:numPr>
                <w:ilvl w:val="0"/>
                <w:numId w:val="1"/>
              </w:num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Двустороннюю голосовую связь между основным узлом / кнопкой вызова, установленным в палате, и центральной панелью.</w:t>
            </w:r>
          </w:p>
          <w:p w14:paraId="559FF694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Система должна состоять из следующих узлов:</w:t>
            </w:r>
          </w:p>
          <w:p w14:paraId="74C369CC" w14:textId="77777777" w:rsidR="002E6028" w:rsidRPr="002E6028" w:rsidRDefault="002E6028" w:rsidP="002E6028">
            <w:pPr>
              <w:numPr>
                <w:ilvl w:val="0"/>
                <w:numId w:val="2"/>
              </w:num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Основные узлы / кнопки вызова пациента (консоль пациента) — 8 шт.</w:t>
            </w:r>
          </w:p>
          <w:p w14:paraId="07BEB5BE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/ Настенные, со скрытым подключением, с возможностью голосовой связи, кнопками вызова и отмены, цветовой индикацией, возможностью подключения внешней вспомогательной проводной кнопки вызова. /</w:t>
            </w:r>
          </w:p>
          <w:p w14:paraId="3A4EEC9A" w14:textId="77777777" w:rsidR="002E6028" w:rsidRPr="002E6028" w:rsidRDefault="002E6028" w:rsidP="002E6028">
            <w:pPr>
              <w:numPr>
                <w:ilvl w:val="0"/>
                <w:numId w:val="3"/>
              </w:num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Дополнительные узлы / кнопки вызова пациента (кнопка вызова для туалетной комнаты), предназначенные для установки в санитарных узлах, — 8 шт.</w:t>
            </w:r>
          </w:p>
          <w:p w14:paraId="00D79ABA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/ Настенные, со скрытым подключением, с кнопками вызова и отмены, цветовой индикацией. /</w:t>
            </w:r>
          </w:p>
          <w:p w14:paraId="6A578FAF" w14:textId="77777777" w:rsidR="002E6028" w:rsidRPr="002E6028" w:rsidRDefault="002E6028" w:rsidP="002E6028">
            <w:pPr>
              <w:numPr>
                <w:ilvl w:val="0"/>
                <w:numId w:val="4"/>
              </w:num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lastRenderedPageBreak/>
              <w:t>Вспомогательные проводные кнопки вызова пациента, предназначенные для дополнительного подключения к основным узлам вызова пациента, — 8 шт.</w:t>
            </w:r>
          </w:p>
          <w:p w14:paraId="3C301CAB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/ Кнопка встроена в корпус, помещающийся в ладони; длина провода — 0,5–1,5 м; соответствующий разъем. /</w:t>
            </w:r>
          </w:p>
          <w:p w14:paraId="1CC8A73D" w14:textId="77777777" w:rsidR="002E6028" w:rsidRPr="002E6028" w:rsidRDefault="002E6028" w:rsidP="002E6028">
            <w:pPr>
              <w:numPr>
                <w:ilvl w:val="0"/>
                <w:numId w:val="5"/>
              </w:num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Двухцветный аварийный индикатор, устанавливаемый в верхней части входа в палату, — 8 шт.</w:t>
            </w:r>
          </w:p>
          <w:p w14:paraId="58C47DD7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/ Настенный двухцветный LED-индикатор со скрытым подключением. /</w:t>
            </w:r>
          </w:p>
          <w:p w14:paraId="051C812B" w14:textId="77777777" w:rsidR="002E6028" w:rsidRPr="002E6028" w:rsidRDefault="002E6028" w:rsidP="002E6028">
            <w:pPr>
              <w:numPr>
                <w:ilvl w:val="0"/>
                <w:numId w:val="6"/>
              </w:num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Центральная панель реагирования и управления — 1 шт.</w:t>
            </w:r>
          </w:p>
          <w:p w14:paraId="3193FCDA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/ Светозвуковая индикация и возможность двусторонней голосовой связи не менее чем для 12 палат. /</w:t>
            </w:r>
          </w:p>
          <w:p w14:paraId="155813CF" w14:textId="77777777" w:rsidR="002E6028" w:rsidRPr="002E6028" w:rsidRDefault="002E6028" w:rsidP="002E6028">
            <w:pPr>
              <w:numPr>
                <w:ilvl w:val="0"/>
                <w:numId w:val="7"/>
              </w:num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Все принадлежности, необходимые для монтажа, настройки и бесперебойной работы системы, — включительно.</w:t>
            </w:r>
          </w:p>
          <w:p w14:paraId="6EFCB327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Все узлы системы должны быть одного бренда и совместимы между собой. Монтаж, настройка и гарантийное обслуживание системы сроком на 2 года осуществляются за счет и средствами поставщика.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Новый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не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использованный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  <w:p w14:paraId="6F71DFE4" w14:textId="77777777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Гарантия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 xml:space="preserve"> — 2 </w:t>
            </w: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t>года</w:t>
            </w:r>
            <w:proofErr w:type="spellEnd"/>
            <w:r w:rsidRPr="002E6028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  <w:p w14:paraId="07AA0370" w14:textId="66967F5D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698" w:type="dxa"/>
            <w:vAlign w:val="center"/>
          </w:tcPr>
          <w:p w14:paraId="20528F32" w14:textId="7EA7306D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2E6028">
              <w:rPr>
                <w:rFonts w:ascii="GHEA Grapalat" w:hAnsi="GHEA Grapalat" w:cs="Calibri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A4C2AC9" w14:textId="0015873F" w:rsidR="002E6028" w:rsidRPr="002E6028" w:rsidRDefault="002E6028" w:rsidP="002E602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2E6028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</w:tr>
    </w:tbl>
    <w:p w14:paraId="23CFC096" w14:textId="7E7A4012" w:rsidR="00E62283" w:rsidRDefault="00E62283" w:rsidP="00E56E68">
      <w:pPr>
        <w:rPr>
          <w:rFonts w:ascii="GHEA Grapalat" w:hAnsi="GHEA Grapalat"/>
          <w:sz w:val="20"/>
          <w:szCs w:val="20"/>
        </w:rPr>
      </w:pPr>
    </w:p>
    <w:p w14:paraId="242BFE7D" w14:textId="1E3E9A4A" w:rsidR="000E333F" w:rsidRPr="000E333F" w:rsidRDefault="000E333F" w:rsidP="000E333F">
      <w:pPr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*По всем позициям указать фирменное наименование и модель:</w:t>
      </w:r>
    </w:p>
    <w:p w14:paraId="46CED016" w14:textId="62B1C19A" w:rsidR="000E333F" w:rsidRPr="000E333F" w:rsidRDefault="000E333F" w:rsidP="000E333F">
      <w:pPr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**Если имеются ссылки на товарный знак, фирменное наименование, патент, эскиз или модель, страну происхождения либо конкретный источник или производителя, применяется выражение «или эквивалент».</w:t>
      </w:r>
    </w:p>
    <w:p w14:paraId="0711AB32" w14:textId="77777777" w:rsidR="000E333F" w:rsidRPr="000E333F" w:rsidRDefault="000E333F" w:rsidP="000E333F">
      <w:pPr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***Наименование товара, фирменное наименование, модель и технические характеристики, указанные участником, должны соответствовать друг другу и минимальным требованиям технических характеристик, установленным приглашением. Если оценочная комиссия фиксирует несоответствия в полном описании предлагаемого товара и они не устраняются в установленном порядке или в результате устранения возникают иные несоответствия, это квалифицируется как нарушение обязательства в рамках процедуры закупки и является основанием для признания заявки неудовлетворительной и её отклонения.</w:t>
      </w:r>
    </w:p>
    <w:p w14:paraId="55CEB3F7" w14:textId="77777777" w:rsidR="000E333F" w:rsidRDefault="000E333F" w:rsidP="000E333F">
      <w:pPr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****Если участник указывает более одного фирменного наименования или модели для одного и того же товара, на этапе исполнения договора поставка всей партии (единовременно и/или поэтапно) будет осуществляться только по одному из указанных фирменных наименований или моделей — по выбору поставщика.</w:t>
      </w:r>
    </w:p>
    <w:p w14:paraId="3B4786D0" w14:textId="1DD6D5A4" w:rsidR="00187D7B" w:rsidRPr="008F3D9B" w:rsidRDefault="00187D7B" w:rsidP="000E333F">
      <w:pPr>
        <w:rPr>
          <w:rFonts w:ascii="GHEA Grapalat" w:hAnsi="GHEA Grapalat"/>
          <w:bCs/>
          <w:i/>
          <w:sz w:val="20"/>
          <w:szCs w:val="20"/>
          <w:lang w:val="hy-AM"/>
        </w:rPr>
      </w:pPr>
      <w:r w:rsidRPr="008F3D9B">
        <w:rPr>
          <w:rFonts w:ascii="GHEA Grapalat" w:hAnsi="GHEA Grapalat"/>
          <w:bCs/>
          <w:i/>
          <w:sz w:val="20"/>
          <w:szCs w:val="20"/>
          <w:lang w:val="hy-AM"/>
        </w:rPr>
        <w:t>***В случае возможности различной (двойственной) интерпретации текстов объявлений и/или приглашений, опубликованных на русском и армянском языках, за основу принимается армянский текст.</w:t>
      </w:r>
    </w:p>
    <w:sectPr w:rsidR="00187D7B" w:rsidRPr="008F3D9B" w:rsidSect="00A623EA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37849"/>
    <w:multiLevelType w:val="multilevel"/>
    <w:tmpl w:val="A6B61D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E113D7"/>
    <w:multiLevelType w:val="multilevel"/>
    <w:tmpl w:val="880E08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4C1AA4"/>
    <w:multiLevelType w:val="multilevel"/>
    <w:tmpl w:val="63285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9B7A63"/>
    <w:multiLevelType w:val="multilevel"/>
    <w:tmpl w:val="F0188F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756B10"/>
    <w:multiLevelType w:val="multilevel"/>
    <w:tmpl w:val="10283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F212FA"/>
    <w:multiLevelType w:val="multilevel"/>
    <w:tmpl w:val="63CA91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39394C"/>
    <w:multiLevelType w:val="multilevel"/>
    <w:tmpl w:val="C504AE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0044519">
    <w:abstractNumId w:val="4"/>
  </w:num>
  <w:num w:numId="2" w16cid:durableId="1261836358">
    <w:abstractNumId w:val="2"/>
  </w:num>
  <w:num w:numId="3" w16cid:durableId="2063214778">
    <w:abstractNumId w:val="6"/>
  </w:num>
  <w:num w:numId="4" w16cid:durableId="590965335">
    <w:abstractNumId w:val="0"/>
  </w:num>
  <w:num w:numId="5" w16cid:durableId="110979977">
    <w:abstractNumId w:val="5"/>
  </w:num>
  <w:num w:numId="6" w16cid:durableId="667027691">
    <w:abstractNumId w:val="1"/>
  </w:num>
  <w:num w:numId="7" w16cid:durableId="11708259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AC8"/>
    <w:rsid w:val="000630E0"/>
    <w:rsid w:val="00076E45"/>
    <w:rsid w:val="00096CAF"/>
    <w:rsid w:val="000C6A1A"/>
    <w:rsid w:val="000D0B90"/>
    <w:rsid w:val="000D3ED0"/>
    <w:rsid w:val="000E333F"/>
    <w:rsid w:val="00133017"/>
    <w:rsid w:val="00146EC7"/>
    <w:rsid w:val="00163948"/>
    <w:rsid w:val="00174428"/>
    <w:rsid w:val="00176C91"/>
    <w:rsid w:val="00187BDE"/>
    <w:rsid w:val="00187D7B"/>
    <w:rsid w:val="00187F03"/>
    <w:rsid w:val="001A1AC4"/>
    <w:rsid w:val="001C1EC2"/>
    <w:rsid w:val="00207E69"/>
    <w:rsid w:val="00217D59"/>
    <w:rsid w:val="00237AC8"/>
    <w:rsid w:val="00250361"/>
    <w:rsid w:val="00257693"/>
    <w:rsid w:val="00286475"/>
    <w:rsid w:val="002944DF"/>
    <w:rsid w:val="002A3C16"/>
    <w:rsid w:val="002B082E"/>
    <w:rsid w:val="002D1E39"/>
    <w:rsid w:val="002E6028"/>
    <w:rsid w:val="00321884"/>
    <w:rsid w:val="00331D0D"/>
    <w:rsid w:val="003464A2"/>
    <w:rsid w:val="00347877"/>
    <w:rsid w:val="003613BA"/>
    <w:rsid w:val="00366ED7"/>
    <w:rsid w:val="00382EA4"/>
    <w:rsid w:val="00384808"/>
    <w:rsid w:val="003F0AB4"/>
    <w:rsid w:val="00402FE1"/>
    <w:rsid w:val="004408C1"/>
    <w:rsid w:val="00440C1D"/>
    <w:rsid w:val="004420B5"/>
    <w:rsid w:val="004579D4"/>
    <w:rsid w:val="004A2E62"/>
    <w:rsid w:val="004A5961"/>
    <w:rsid w:val="004B0183"/>
    <w:rsid w:val="004C271F"/>
    <w:rsid w:val="004E463C"/>
    <w:rsid w:val="004E7B4C"/>
    <w:rsid w:val="004F34E4"/>
    <w:rsid w:val="005020DD"/>
    <w:rsid w:val="00502E40"/>
    <w:rsid w:val="005342FC"/>
    <w:rsid w:val="005366EA"/>
    <w:rsid w:val="00567FCE"/>
    <w:rsid w:val="005B653C"/>
    <w:rsid w:val="005C411E"/>
    <w:rsid w:val="005D442E"/>
    <w:rsid w:val="005E236A"/>
    <w:rsid w:val="00640BDB"/>
    <w:rsid w:val="006510A3"/>
    <w:rsid w:val="0067570B"/>
    <w:rsid w:val="006D2A39"/>
    <w:rsid w:val="006E0BC7"/>
    <w:rsid w:val="00712716"/>
    <w:rsid w:val="00714A79"/>
    <w:rsid w:val="007371E8"/>
    <w:rsid w:val="0074334B"/>
    <w:rsid w:val="00754C18"/>
    <w:rsid w:val="007850CE"/>
    <w:rsid w:val="0079392C"/>
    <w:rsid w:val="007A2850"/>
    <w:rsid w:val="007B2C61"/>
    <w:rsid w:val="007C1FFB"/>
    <w:rsid w:val="007C3B50"/>
    <w:rsid w:val="007D64B8"/>
    <w:rsid w:val="007E4AEF"/>
    <w:rsid w:val="007E61F7"/>
    <w:rsid w:val="008202C0"/>
    <w:rsid w:val="008372B0"/>
    <w:rsid w:val="0084111B"/>
    <w:rsid w:val="00871075"/>
    <w:rsid w:val="0087681E"/>
    <w:rsid w:val="00880938"/>
    <w:rsid w:val="008A0A16"/>
    <w:rsid w:val="008B367B"/>
    <w:rsid w:val="008C224B"/>
    <w:rsid w:val="008E33CD"/>
    <w:rsid w:val="008F3D9B"/>
    <w:rsid w:val="00906A5D"/>
    <w:rsid w:val="0091553C"/>
    <w:rsid w:val="00952648"/>
    <w:rsid w:val="00973142"/>
    <w:rsid w:val="00984C5D"/>
    <w:rsid w:val="009866FA"/>
    <w:rsid w:val="009B4AEA"/>
    <w:rsid w:val="009C0B90"/>
    <w:rsid w:val="009D439E"/>
    <w:rsid w:val="009E53B7"/>
    <w:rsid w:val="009F2A61"/>
    <w:rsid w:val="00A16CA9"/>
    <w:rsid w:val="00A16FC8"/>
    <w:rsid w:val="00A22CC0"/>
    <w:rsid w:val="00A300D8"/>
    <w:rsid w:val="00A623EA"/>
    <w:rsid w:val="00A630F5"/>
    <w:rsid w:val="00A81A1B"/>
    <w:rsid w:val="00AF7829"/>
    <w:rsid w:val="00B015C9"/>
    <w:rsid w:val="00B3135F"/>
    <w:rsid w:val="00B52CA1"/>
    <w:rsid w:val="00B628AC"/>
    <w:rsid w:val="00B95259"/>
    <w:rsid w:val="00BD7475"/>
    <w:rsid w:val="00C43A02"/>
    <w:rsid w:val="00C56210"/>
    <w:rsid w:val="00C731B2"/>
    <w:rsid w:val="00C9260C"/>
    <w:rsid w:val="00CB2A01"/>
    <w:rsid w:val="00CD19F3"/>
    <w:rsid w:val="00CD5C44"/>
    <w:rsid w:val="00CD776E"/>
    <w:rsid w:val="00CD7CA3"/>
    <w:rsid w:val="00CE1E32"/>
    <w:rsid w:val="00CF2E7F"/>
    <w:rsid w:val="00D157F7"/>
    <w:rsid w:val="00D50429"/>
    <w:rsid w:val="00DB5D8D"/>
    <w:rsid w:val="00DC0BA2"/>
    <w:rsid w:val="00E1280B"/>
    <w:rsid w:val="00E2234A"/>
    <w:rsid w:val="00E30E91"/>
    <w:rsid w:val="00E3716E"/>
    <w:rsid w:val="00E5311C"/>
    <w:rsid w:val="00E56E68"/>
    <w:rsid w:val="00E618FB"/>
    <w:rsid w:val="00E62283"/>
    <w:rsid w:val="00EC5011"/>
    <w:rsid w:val="00ED33C8"/>
    <w:rsid w:val="00ED37C2"/>
    <w:rsid w:val="00EF12D2"/>
    <w:rsid w:val="00EF61FE"/>
    <w:rsid w:val="00F006A8"/>
    <w:rsid w:val="00F03C0F"/>
    <w:rsid w:val="00F3517F"/>
    <w:rsid w:val="00F41B17"/>
    <w:rsid w:val="00F62CEC"/>
    <w:rsid w:val="00F66FE9"/>
    <w:rsid w:val="00FC1B1D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8FDE"/>
  <w15:chartTrackingRefBased/>
  <w15:docId w15:val="{197A2171-F35E-47C8-A04E-44A7243B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6E68"/>
    <w:pPr>
      <w:ind w:left="720"/>
      <w:contextualSpacing/>
    </w:pPr>
  </w:style>
  <w:style w:type="character" w:styleId="a5">
    <w:name w:val="Hyperlink"/>
    <w:rsid w:val="007371E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4</Pages>
  <Words>1340</Words>
  <Characters>7642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</cp:revision>
  <dcterms:created xsi:type="dcterms:W3CDTF">2023-09-29T05:35:00Z</dcterms:created>
  <dcterms:modified xsi:type="dcterms:W3CDTF">2026-07-23T06:00:00Z</dcterms:modified>
</cp:coreProperties>
</file>