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ՀՀՏՄՆՀՀ-ԷԱՃԱՊՁԲ-26/26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լուսարձակների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ՀՀՏՄՆՀՀ-ԷԱՃԱՊՁԲ-26/26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լուսարձակների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լուսարձակների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ՀՀՏՄՆՀՀ-ԷԱՃԱՊՁԲ-26/26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լուսարձակների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ՀՀՏՄՆՀՀ-ԷԱՃԱՊՁԲ-26/26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ՀՀՏՄՆՀՀ-ԷԱՃԱՊՁԲ-26/26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«ՀՀՏՄՆՀՀ-ԷԱՃԱՊՁԲ-26/26»*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ՀՀՏՄՆՀՀ-ԷԱՃԱՊՁԲ-26/26*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«ՀՀՏՄՆՀՀ-ԷԱՃԱՊՁԲ-26/26»*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ՀՀՏՄՆՀՀ-ԷԱՃԱՊՁԲ-26/26*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լարումը /V/ – АС170-265 Ցանցի հաճախականությունը/HZ/-50-60 Սպառվող հզորությունը /W/ - ոչ պակաս 70 վատ Լուսային հոսք /Lm/- ոչ պակաս 8400 լյումեն Հզորության գործակից/Pf/0.9-0.98 » Գունային ջերմաստիճան/ K/ -5000 Լուսադիոդների քանակը-90-100 հատ Ջերմադիմացկունություն C - 40 +50 Լույսի ճառագայթի անկյուն – 120 Շրջակա միջավայրի ներգործությունից պաշտպանվածության աստիճան –ոչ պակաս IP 65 Իրանը – ձուլված ալյումին Աշխատանքային ժամ – 30 000 Չափսերը սմ/- 280*140*32 - 280*130*30 Քաշ: /kg/ - 0.5-1 կգ Դրայվերի պարամետրեր 60 վատ, չափս-ոչ պակաս-110/35/25մմ INPUT-85-265 վոլտ․ Ta-45 C, Tc-70C,ոչ պակաս- IP65 Դրայվերը պետք է ունենա հատուկ պաշտպանիչ մեկուսիչ շերտ(ոչ պլաստիկ) Փաթեթավորված ,Նոր, Շահագործման Ձեռնարկով(անձնագիր) Երաշխիքային ժամկետ/տարի/ 3 Հետերաշխիքային սպասարկում/տարի/ - 2 Երաշխիքային ժամկետի ընթացքում խափանված լուսատուները երեք օրվա ընթաքում մատակարարի միջոցներով պետք է ապամոնտաժվի և փոխարինվի նորով Մատակարարը պետք է ապահովի լուսատուների պահեստամասերը`լուսատուների հետերաշխիքային նշված 2 տարիների համար Կից ներկայացնել լուստանուների սերտիֆիկատը համապատասխան նշված բնութագրի Լուսատուները պետք է անցնեն լաբորատոր փորձաքննություն անկախ փորձագիտական լաբորատորիայում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 20-րդ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