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ՎԱՔՏ-ԷԱՃԱՊՁԲ-26/13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Аппарат Премьер-минситра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Правительственный дом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Приобретения бензина регулярного типа для нужд Инспекционного органа градостроительствa, технической и пожарной безопасности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naira.mkrtchyan@gov.am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010-515-691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Аппарат Премьер-минситра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ՎԱՔՏ-ԷԱՃԱՊՁԲ-26/13</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Аппарат Премьер-минситра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Аппарат Премьер-минситра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Приобретения бензина регулярного типа для нужд Инспекционного органа градостроительствa, технической и пожарной безопасности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Приобретения бензина регулярного типа для нужд Инспекционного органа градостроительствa, технической и пожарной безопасности</w:t>
      </w:r>
      <w:r>
        <w:rPr>
          <w:rFonts w:ascii="Calibri" w:hAnsi="Calibri" w:cstheme="minorHAnsi"/>
          <w:b/>
          <w:lang w:val="ru-RU"/>
        </w:rPr>
        <w:t xml:space="preserve">ДЛЯ НУЖД  </w:t>
      </w:r>
      <w:r>
        <w:rPr>
          <w:rFonts w:ascii="Calibri" w:hAnsi="Calibri" w:cstheme="minorHAnsi"/>
          <w:b/>
          <w:sz w:val="24"/>
          <w:szCs w:val="24"/>
          <w:lang w:val="af-ZA"/>
        </w:rPr>
        <w:t>Аппарат Премьер-минситра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ՎԱՔՏ-ԷԱՃԱՊՁԲ-26/13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naira.mkrtchyan@gov.am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Приобретения бензина регулярного типа для нужд Инспекционного органа градостроительствa, технической и пожарной безопасности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Бензин-Регуляр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4.6535</w:t>
      </w:r>
      <w:r>
        <w:rPr>
          <w:rFonts w:ascii="Calibri" w:hAnsi="Calibri" w:cstheme="minorHAnsi"/>
          <w:szCs w:val="22"/>
        </w:rPr>
        <w:t xml:space="preserve"> драмом, евро </w:t>
      </w:r>
      <w:r>
        <w:rPr>
          <w:rFonts w:ascii="Calibri" w:hAnsi="Calibri" w:cstheme="minorHAnsi"/>
          <w:lang w:val="af-ZA"/>
        </w:rPr>
        <w:t>417.29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Аппарат Премьер-минситра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"ՎԱՔՏ-ԷԱՃԱՊՁԲ-26/13"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Аппарат Премьер-минситра РА*(далее — Заказчик) процедуре закупок под кодом ՎԱՔՏ-ԷԱՃԱՊՁԲ-26/13*.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"ՎԱՔՏ-ԷԱՃԱՊՁԲ-26/13"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Аппарат Премьер-минситра РА*(далее — Заказчик) процедуре закупок под кодом ՎԱՔՏ-ԷԱՃԱՊՁԲ-26/13*.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Премьер-минситра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ՎԱՔՏ-ԷԱՃԱՊՁԲ-26/13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8.15.После вступления контракта в силу права и обязанности покупателя, определенные в контракте, передаются Инспекционного органа градостроительствa, технической и пожарной безопасности, за исключением финансовых функций.</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простой, октановое число определяется методом испытания: не менее 91, двигатель не менее 81, давление насыщенного пара бензина от 45 до 100 кПа, содержание свинца не более 5 мг / дм, объемный объем Не более 1%, Плотность при 150 ° С - 720-775 кг / м3, Содержание серы не более 10 мг / кг, Содержание кислорода не более 2,7%, Объем окислителей не более: метанол-3%, этанол-5%, изопропиловый спирт-10%, изобутиловый спирт-10%, триабутиловый спирт-7%, простые эфиры (C5 и выше) -15%, другие окислители -10%, безопасность, маркировка и упаковка согласно действующее законодательство. Условные признаки: боится огня. Транспортная безопасность - пожароопасность. Предложение: Купон.
• Наличие сертификата качества продукции обязательно.
• Купоны должны быть действительны в течение не менее 12 месяцев после даты доставки и должны быть доставлены по адресу: В Ереване (не менее 10 АЗС), во всех областных центрах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ростома 30, строение 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в силу Соглашения между сторонами до 60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Бензин-Регуляр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