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ԱԱԾ-ՏՆՏՎ-ԷԱՃԱՊՁԲ-26/29-ԱՎՏՈՄԵՔԵՆԱ3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Ամենագնաց մեքենաներ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ԱԱԾ-ՏՆՏՎ-ԷԱՃԱՊՁԲ-26/29-ԱՎՏՈՄԵՔԵՆԱ3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Ամենագնաց մեքենաներ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Ամենագնաց մեքենաներ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ԱԱԾ-ՏՆՏՎ-ԷԱՃԱՊՁԲ-26/29-ԱՎՏՈՄԵՔԵՆԱ3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Ամենագնաց մեքենաներ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ԱԱԾ-ՏՆՏՎ-ԷԱՃԱՊՁԲ-26/29-ԱՎՏՈՄԵՔԵՆԱ3</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ԱԱԾ-ՏՆՏՎ-ԷԱՃԱՊՁԲ-26/29-ԱՎՏՈՄԵՔԵՆԱ3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ԱԱԾ-ՏՆՏՎ-ԷԱՃԱՊՁԲ-26/29-ԱՎՏՈՄԵՔԵՆԱ3</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ԱԱԾ-ՏՆՏՎ-ԷԱՃԱՊՁԲ-26/29-ԱՎՏՈՄԵՔԵՆԱ3»*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ազգային անվտանգության ծառայություն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ԱԱԾ-ՏՆՏՎ-ԷԱՃԱՊՁԲ-26/29-ԱՎՏՈՄԵՔԵՆԱ3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 ԱԱԾ-ՏՆՏՎ-ԷԱՃԱՊՁԲ-26/29-ԱՎՏՈՄԵՔԵՆԱ3»*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ԱԱԾ-ՏՆՏՎ-ԷԱՃԱՊՁԲ-26/29-ԱՎՏՈՄԵՔԵՆԱ3</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բնութագորվ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Արտաճանապարհային  ավտոմեքենա.
  թափքի տեսակը` պիկապ, երկարությունը`  5320 ±  30մմ, լայնությունը`  1840 ±  30մմ, բարձրությունը` 1800 ±  30 մմ, քաշը` 1900 ±  100 կգ, անիվային բազան`  3080±  20մմ,  ճանապարհային լուսածերպը` 200 ±  20մմ, նստատեղերի քանակը`  5, դռների քանակը` 4, նախընտրելի գույները` սպիտակ, արծաթագույն։
 Բեռնախցիկի երկարությունը`  1520 ±  20մմ, լայնությունը`  1520 ±  20մմ, բարձրությունը` 470 ±  20 մմ, բեռնատարողությունը` ոչ պակաս 900 կգ։ Բեռնախցիկը պետք է ունենա մեքենայի տանիքի բարձրության կոշտ ծածկ և ներսի կողմից վնասվածքներից պաշտպանող  շերտ։
   Շարժիչը`  դիզելային, էկոլոգիական դասը` EURO 5,  ծավալը` 2.0-2.2 լ,  մխոցների քանակը`  4, առավելագույն հզորությունը` 135-150 ձ.ուժ։
 Փոխանցման տուփը` մեխանիկական, առնվազն  6 աստիճան, լիաքարշակ, անիվային բանաձևը 4x4։ 
  Վառելիքի բաքի տարողությունը` ոչ պակաս 75 լ.։
 Ղեկը` ուժեղարարով, օդորակիչ, արգելակների ապաբլոկավորման համակարգ, վթարային արգելակմանն օժանդակող էլեկտրոնային համակարգ, արգելակման ուժի բաշխման համակարգ, կուրսային կայունության համակարգ, վերելքի դեպքում օժանդակող  համակարգ, անիվներում օդի ճնշման հսկման համակարգ, աուդիո համակարգ, մոնիտոր, ետին տեսարանի տեսախցիկ, կայանման հետևի ցուցիչ,  էլեկտրակառավարվող  ապակիներ, լուսարձակների էլեկտրական կարգավորում, առջևի և հետևի հակամառախուղային լուսարձակներ, էլեկտրակառավարվող և տաքացվող կողային հայելիներ, կենտրոնական փական` հեռակառավարմամբ, իմմոբիլայզեր, կաշեպատ նստարաններ, անվտանգության բարձիկներ` վարորդի և ուղևորի համար, ոտնահենակներ, ավտոմեքենայի հետևի հատվածի ապակիները` մգեցված,  առջևի և հետևի շարքերի գորգեր, 17 դույմ անիվներ` թեթևաձույլ անվահեծերով, ամբողջական պահեստային անվադող։
Արտադրությունը` 2026թ., առավելագույն վազքը 1000 կմ: 
Երաշխիքային սպասարկում` առնվազն 36 ամիս կամ 150000 կմ ըստ առաջնահերթության, համաձայն երաշխիքային գրքույկի։ Հետերաշխիքային  սպասարկում`  առնվազն  5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