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մալուխների միացման հավաքածուի ձեռբերման նպատակով հայտարարված ՀՀԱՆՇՕԾ-ԷԱՃԱՊՁԲ-2026/51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armine.avetisyan@ambulance.am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մալուխների միացման հավաքածուի ձեռբերման նպատակով հայտարարված ՀՀԱՆՇՕԾ-ԷԱՃԱՊՁԲ-2026/51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մալուխների միացման հավաքածուի ձեռբերման նպատակով հայտարարված ՀՀԱՆՇՕԾ-ԷԱՃԱՊՁԲ-2026/51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armine.avetisyan@ambulance.am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մալուխների միացման հավաքածուի ձեռբերման նպատակով հայտարարված ՀՀԱՆՇՕԾ-ԷԱՃԱՊՁԲ-2026/51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մալուխների միացման հավաքածուներ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2026.08.04.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ՀՀԱՆՇՕԾ-ԷԱՃԱՊՁԲ-2026/51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ՀՀԱՆՇՕԾ-ԷԱՃԱՊՁԲ-2026/51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ՀԱՆՐԱՊԵՏԱԿԱՆ ՇՏԱՊ ՕԳՆՈՒԹՅԱՆ ԾԱՌԱՅՈՒԹՅՈՒՆ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մալուխների միացման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"CAT6 կարգի մալուխ՝ ներքին տեղադրման։ Կառուցվածք՝ 4x2 ոլորված զույգ U/UTP LSZH պատյանով պղնձե մալուխ, նախատեսված կառուցվածքային մալուխային համակարգերի, լոկալ հաշվողական ցանցերի (LAN), շենքային կապի ընդհանուր ենթակառուցվածքների, ինչպես նաև մագիստրալ և հորիզոնական ենթահամակարգերի կազմակերպման համար։ Համապատասխանում է ANSI/TIA-568.2-D ստանդարտին։ Հաղորդիչի նյութ՝ 100% մաքուր պղինձ (bare copper)։ Հաղորդիչի դասը՝ Class 1 (solid / միալար)։ AWG չափ՝ 23 AWG՝ հաղորդիչի տրամագիծ՝ 0.56 – 0.58 մմ (nominal ~0.573 մմ), հաղորդիչի հատույթ՝ ~0.26 մմ²։ Ջլերի մեկուսացում՝ ամուր պոլիէթիլեն (PE), գունային կոդավորում՝ ըստ TIA/EIA-568 ստանդարտի։ Արտաքին պատյան՝ LSZH, fire performance՝ CPR Class Eca։ NVP (Nominal Velocity of Propagation)՝ ≥ 69%։ Ալիքային դիմադրություն՝ 100 ± 10 Ω։ DC դիմադրություն (100 մ, 20°C)՝ ≤ 9.5 Ω։ Մեկուսացման դիմադրություն՝ ≥ 5000 MΩ։ Դիէլեկտրիկ ամրություն՝ ≥ 1000 V։ Փոխադարձ ունակություն (100 մ)՝ ≤ 5.6 nF։ Ունակության համաձայնեցում՝ ≤ 160 pF / 100 մ։ Հաճախականություն՝ մինչև 250 MHz։ Տվյալների փոխանցման արագություն՝ մինչև 1 Gbps (100 մ), մինչև 10 Gbps կարճ հեռավորության վրա (~55 մ)։ Համատեղելի է IEEE 802.3af, IEEE 802.3at և IEEE 802.3bt PoE ստանդարտների հետ։ Մոնտաժման ջերմաստիճան՝ -10°C … +50°C, շահագործման ջերմաստիճան՝ -20°C … +60°C։ Համապատասխանում է ANSI/TIA-568.2-D և ISO/IEC 11801 Class E ստանդարտներին։ Կծիկի երկարություն՝ 305 մ։
Ապրանքների մատակարարումը, բեռնաթափումը  և տեղափոխումը պատվիրատուի պահեստ իրականացվում  է մատակարարի կողմից:
"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պայմանագրի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