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ՀՀՇՄԳՀՀԿՀ-ԷԱՃԱՊՁԲ-72/26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Գյումրու համայնքապետարանի աշխատակազմ ՀԿՀ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Գյումրու համայնքապետարանի աշխատակազմ ՀԿՀ կարիքների համար Գյումրի համայնքի մանկապարտեզների գույքի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Ավդալյան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2-22-11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ani_avdalyan94@mail.ru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Գյումրու համայնքապետարանի աշխատակազմ ՀԿՀ</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ՀՀՇՄԳՀՀԿՀ-ԷԱՃԱՊՁԲ-72/26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Գյումրու համայնքապետարանի աշխատակազմ ՀԿՀ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Գյումրու համայնքապետարանի աշխատակազմ ՀԿՀ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Գյումրու համայնքապետարանի աշխատակազմ ՀԿՀ կարիքների համար Գյումրի համայնքի մանկապարտեզների գույքի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Գյումրու համայնքապետարանի աշխատակազմ ՀԿՀ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Գյումրու համայնքապետարանի աշխատակազմ ՀԿՀ կարիքների համար Գյումրի համայնքի մանկապարտեզների գույքի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ՀՀՇՄԳՀՀԿՀ-ԷԱՃԱՊՁԲ-72/26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ani_avdalyan94@mail.ru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Գյումրու համայնքապետարանի աշխատակազմ ՀԿՀ կարիքների համար Գյումրի համայնքի մանկապարտեզների գույքի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 մագնիսական գրատախտակներ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Չորացման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365.93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4.6651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2026.08.06.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Գյումրու համայնքապետարանի աշխատակազմ ՀԿՀ</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ՀՀՇՄԳՀՀԿՀ-ԷԱՃԱՊՁԲ-72/26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ՀՀՇՄԳՀՀԿՀ-ԷԱՃԱՊՁԲ-72/26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«ՀՀՇՄԳՀՀԿՀ-ԷԱՃԱՊՁԲ-72/26»*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Գյումրու համայնքապետարանի աշխատակազմ ՀԿՀ*  (այսուհետ` Պատվիրատու) կողմից կազմակերպված` ՀՀՇՄԳՀՀԿՀ-ԷԱՃԱՊՁԲ-72/26*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Գյումրու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«ՀՀՇՄԳՀՀԿՀ-ԷԱՃԱՊՁԲ-72/26»*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 Գյումրու համայնքապետարանի աշխատակազմ ՀԿՀ*  (այսուհետ` Պատվիրատու) կողմից կազմակերպված` ՀՀՇՄԳՀՀԿՀ-ԷԱՃԱՊՁԲ-72/26*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Գյումրու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 մագնիսական գրատախտակներ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 գրատախտակ՝ մարկերային, ալյումինե շրջանակով, շարժական ոտքերով,
հենակով և անիվներով։
Չափսերը՝ 500 х 550 х 2000 մմ, կամ 900 х 1200 х 2000 մմ
Ֆլիպչարթ (անգլ.՝ flip chart — անդրաձիգ գծագիր), գրասենյակային պատկերակալ՝
նոթատետրի շրջելիության սկզբունքով թղթի կամ թղթերի փաթեթի համար ամրակներով
մագնիսամարկերային գրատախտակ, կոմպլեկտի մեջ անպայման պետք էլինի 2 մարկեր և 1 ջնջոց:
Տեսքը նախապես համաձայնեցնել պատվիրատուի հետ:
Հաղթող կազմակերպությունը, համաձայն պայմանագրի՝ համաձայնագրի կնքման օրվանից 3 տարի ժամկետով պետք է  իրականանցնի երաշխիքային սպասարկում և անհատույց փոխարինի կամ նորոգի ոչ պատվիրատուի մեղքով ջարդված կամ կոտրված գույքը :
Ապրանքի դիմաց վճարումներն իրականացվելու են համայնքի բյուջեից 55 %:
Վճարումներն իրականացվելու են  Պայմանագրի  գործողության  շրջանականերում, համայնքային ֆինանսավորման մասով՝ յուրաքանչյուր անգամ փաստացի մատակարարված ապրանքների դիմաց` վաճառողի կողմից հաստատված և ներկայացված ընդունման-հանձնման արձանագրությունների  հիման վրա:
Ապրանքի դիմաց վճարումներն իրականացվելու են պետական բյուջեից 45 %:  (ԿԱՌԱՎԱՐՈՒԹՅԱՆ ՈՐՈՇՄԱՆ ՀԻՄԱՆ ՎՐԱ)
Վճարումն իրականացվելու է  Պայմանագրի  գործողության  շրջանականերում, ՀՀ կառավարության կողմից ֆինանսավորման դիմաց` վաճառողի կողմից հաստատված և ներկայացված ընդունման-հանձնման արձանագրության հիման վրա, ՀՀ կառավարության կողմից ֆինանսավորում ստանալուց հետո: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զգեստապահարան:
Զգեստահարանը 5 դռնանի է, այն ամբողջությամբ, ներառյալ միջնապատերը պետք է
պատրաստված լինի 18 մմ հաստությամբ լամինացված ՓՏՍ-ից, որոնց
աշխատանքային հարթության եզրերը կշրջափակվեն 1-2 մմ հաստության պլաստիկե
եզրաժապավենով (PVC), իսկ ոչ աշխատանքային հարթության եզրագծերը՝ 0.4-1.0 մմ
հաստության պլաստիկե եզրաժապավենով (PVC):
Հետնապատը պետք է լինի 4 մմ հաստությամբ լամինացված փայտաթելային
սալից(ԴՎՊ) և նույն ՓՏՍ-ի գույնի:
Աշխատանքային հարթության եզրերը պետք է հղկված ու մշակված լինեն, առջևի
անկյունները կլորացվեն, կամ անկյուններին ամրացվեն պլաստմասե կամ ռետինե
կլորացված հատուկ դետալներ:
Զգեստապահարանի արտաքին չափսերն են՝ 1708 х 300 х 1644 մմ (Լ х Խ х Բ),
յուրաքանչյուր սեկցիայի ներսի չափսերն են՝ 320 х 300 х 1300 մմ (Լ х Խ х Բ) մմ: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տեղեր(բաց դարակներ):
Բոլոր սեկցիաներում գլխարկների դարակի տակից պետք է ամրացված լինի
մետաղական երկտեղանի կախիչ։
Դռներն ամրացված են և փակվում են 3-ական բարձրորակ ծխնիներով:
Բոլոր միացումներն իրականացնել թաքնված ամրակցումներով։
Այն պետք է ունենա չորս առանձին փայտյա, կամ մետաղական 300 մմ բարձրությամբ
ոտքեր, որոնք տեղադրվում են եզրրերից 50 մմ դեպի ներս: Ոտքերի հատակին
հպվող հատվածի եզրերի տակից պետք է ամրացվի պլաստիկե մուգ գույնի
տակդիրներ, որոնց տակի պատերի հաստությունը՝ առնվազն 8 մմ է:
Գույնը և տեսքը նախապես համաձայնեցնել պատվիրատուի հետ:
Հաղթող կազմակերպությունը, համաձայն պայմանագրի՝ համաձայնագրի կնքման օրվանից 3 տարի ժամկետով պետք է  իրականանցնի երաշխիքային սպասարկում և անհատույց փոխարինի կամ նորոգի ոչ պատվիրատուի մեղքով ջարդված կամ կոտրված գույքը :
Ապրանքի դիմաց վճարումներն իրականացվելու են համայնքի բյուջեից 55 %:
Վճարումներն իրականացվելու են  Պայմանագրի  գործողության  շրջանականերում, համայնքային ֆինանսավորման մասով՝ յուրաքանչյուր անգամ փաստացի մատակարարված ապրանքների դիմաց` վաճառողի կողմից հաստատված և ներկայացված ընդունման-հանձնման արձանագրությունների  հիման վրա:
Ապրանքի դիմաց վճարումներն իրականացվելու են պետական բյուջեից 45 %:  (ԿԱՌԱՎԱՐՈՒԹՅԱՆ ՈՐՈՇՄԱՆ ՀԻՄԱՆ ՎՐԱ)
Վճարումն իրականացվելու է  Պայմանագրի  գործողության  շրջանականերում, ՀՀ կառավարության կողմից ֆինանսավորման դիմաց` վաճառողի կողմից հաստատված և ներկայացված ընդունման-հանձնման արձանագրության հիման վրա, ՀՀ կառավարության կողմից ֆինանսավորում ստանալուց հետո: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Երկհարկանի մահճակալ ներքնակներով: Երկհարկանի մահճակալի չափսերն են՝ 1400 x 600 x 1400 մմ ( Ե х Լ х Բ), այն
պատրաստվում է 18 մմ լամինացված ՓՏՍ-ից:
Առաջին հարկի մահճակալի բարձրությունը գետնից 300 մմ, երկու հարկերի միջև
տարածություն՝ 800 մմ:
Երկու հարկերի մահճակալների գծային չափսերն էլ նույնն են և ունեն նույն
խորությունը՝ 150-200 մմ:
Ունի հետևյալ չափսերի՝ 400 x (35 x 35) x 185 x 1170 մմ ( Լ х Խ х Բ) փայտե աստիճան,
(35 x 35) մմ չափսերի փայտյա աստիճանհարթակներով, որոնց միջև քայլերի
հեռավորությունը՝ 250-300 մմ:
Ամրագոտինները նույնպես պատրաստվում է 18մմ լամինացված ՓՏՍ-ից, ունեն 300
մմ լայնություն և ալիքաձև տեսք: Ալիքի խորությունը 50-100 մմ է , երկարությունը՝ 200-
300 մմ:
Ներքնակների տակ գցվում է ամբողջական 18մմ հաստությամբ լամինացված ՓՏՍ,
որոնց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ՓՏՍ-ից պատրաստված հինգ ամրագոտիների և
սնարներին ամրացված դետալների վրա:
Ներքնակի նկարագիրը գտիր «Փափուկ գույք և պարագաներ» բաժնի թիվ 6 կետում:
Լամինացված ՓՏՍ-ի աշխատանքային հարթության բոլոր անկյունները պետք է
կլորացվեն, եզրերը շրջափակվեն 1-2 մմ հաստության պլաստիկ եզրաժապավենով
(PVC), կամ անկյուններին ամրացվեն պլաստմասե կամ ռետինե կլորացված հատուկ
դետալներ:
Մահճակալի կոնստրուկցիոն բոլոր դետալները հավաքված են պտուտակներով,
փայտե չիվիներով, էմուլսիայով:
Բոլոր միացումներն իրականացնել թաքնված և երաշխավորված ամրակցումներով։
Ոտքերին պետք է ամրացվեն պլաստիկե խցաններով՝ 8 մմ հաստությամբ։
Գույները և տեսքը նախապես համաձայնեցնել պատվիրատուի հետ:
Հաղթող կազմակերպությունը, համաձայն պայմանագրի՝ համաձայնագրի կնքման օրվանից 3 տարի ժամկետով պետք է  իրականանցնի երաշխիքային սպասարկում և անհատույց փոխարինի կամ նորոգի ոչ պատվիրատուի մեղքով ջարդված կամ կոտրված գույքը :
Ապրանքի դիմաց վճարումներն իրականացվելու են համայնքի բյուջեից 55 %:
Վճարումներն իրականացվելու են  Պայմանագրի  գործողության  շրջանականերում, համայնքային ֆինանսավորման մասով՝ յուրաքանչյուր անգամ փաստացի մատակարարված ապրանքների դիմաց` վաճառողի կողմից հաստատված և ներկայացված ընդունման-հանձնման արձանագրությունների  հիման վրա:
Ապրանքի դիմաց վճարումներն իրականացվելու են պետական բյուջեից 45 %:  (ԿԱՌԱՎԱՐՈՒԹՅԱՆ ՈՐՈՇՄԱՆ ՀԻՄԱՆ ՎՐԱ)
Վճարումն իրականացվելու է  Պայմանագրի  գործողության  շրջանականերում, ՀՀ կառավարության կողմից ֆինանսավորման դիմաց` վաճառողի կողմից հաստատված և ներկայացված ընդունման-հանձնման արձանագրության հիման վրա, ՀՀ կառավարության կողմից ֆինանսավորում ստանալուց հետո: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սպիտակեղենի համար: Պահարանը պատրաստված է 8 մմ հաստությամբ լամինացված ՓՏՍ-ից:
Չափսերը՝ 800 x 450 x 1800 մմ ( Լ х Խ х Բ): Պահարանը բաժանված է հատևյալ
չափսերի(ներսի)՝ 800 x 450 x 450 մմ ( Լ х Խ х Բ) չորս դարակների, 18 մմ
հաստությամբ լամինացված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1-2 մմ հաստության պլաստիկե
եզրաժապավենով (PVC), իսկ ոչ աշխատանքային հարթության եզրագծերը՝ 0.4-1.0 մմ
հաստության պլաստիկ եզրաժապավենով (PVC):
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4 մմ հաստությամբ լամինացված փայտաթելային
սալից(ԴՎՊ) և ՓՏՍ-ի գույնի:
Պահարանի կոնստրուկցիան հավաքված է պտուտակներով, փայտե չիվիներով և
էմուլսիայով:
Դռները և կողային մասերը լինեն լաքապատ /տեսակը՝ կիսափայլատ/։
Պահարանը պետք է ունենա 50 x 60 x 150 մմ ( Ե х Լ х Բ)չորս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Հետնապատը պետք է լինի 4 մմ հաստությամբ լամինացված փայտաթելային
սալից(ԴՎՊ) և ՓՏՍ-ի գույնի:
Բոլոր միացումներն իրականացնել թաքնված ամրակցումներով։
Գույնը և տեսքը նախապես համաձայնեցնել պատվիրատուի հետ:
Հաղթող կազմակերպությունը, համաձայն պայմանագրի՝ համաձայնագրի կնքման օրվանից 3 տարի ժամկետով պետք է  իրականանցնի երաշխիքային սպասարկում և անհատույց փոխարինի կամ նորոգի ոչ պատվիրատուի մեղքով ջարդված կամ կոտրված գույքը :
Ապրանքի դիմաց վճարումներն իրականացվելու են համայնքի բյուջեից 55 %:
Վճարումներն իրականացվելու են  Պայմանագրի  գործողության  շրջանականերում, համայնքային ֆինանսավորման մասով՝ յուրաքանչյուր անգամ փաստացի մատակարարված ապրանքների դիմաց` վաճառողի կողմից հաստատված և ներկայացված ընդունման-հանձնման արձանագրությունների  հիման վրա:
Ապրանքի դիմաց վճարումներն իրականացվելու են պետական բյուջեից 45 %:  (ԿԱՌԱՎԱՐՈՒԹՅԱՆ ՈՐՈՇՄԱՆ ՀԻՄԱՆ ՎՐԱ)
Վճարումն իրականացվելու է  Պայմանագրի  գործողության  շրջանականերում, ՀՀ կառավարության կողմից ֆինանսավորման դիմաց` վաճառողի կողմից հաստատված և ներկայացված ընդունման-հանձնման արձանագրության հիման վրա, ՀՀ կառավարության կողմից ֆինանսավորում ստանալուց հետո: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սպասքի համար:Պատրաստված 18 մմ հաստությամբ լամինացված ՓՏՍ-ից:
Արտաքին չափսերն են ՝ 800 x 500 x 2000 մմ ( Լ х Խ х Բ), պահարանը բաժանված է
հատևյալ չափսի(ներառյալ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Պահարանը փակվում է 18 մմ հաստությամբ լամինացված ՓՏՍ-ից պատրաստված
երկու դռներով, որոնցից յուրաքանչյուրը ամրացված է 3-ական ծխնիով։
Դռները պետք է ունենան օվալաձև բռնակներ:
Աշխատանքային հարթության եզրերը կշրջափակվեն 1-2 մմ հաստության պլաստիկե
եզրաժապավենով (PVC), իսկ ոչ աշխատանքային հարթության եզրագծերը՝ 0.4-1.0 մմ
հաստության պլաստիկ եզրաժապավենով (PVC):
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4 մմ հաստությամբ լամինացված փայտաթելային
սալից(ԴՎՊ) և փայտի գույնի:
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
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Գույնը և տեսքը նախապես համաձայնեցնել պատվիրատուի հետ:
Հաղթող կազմակերպությունը, համաձայն պայմանագրի՝ համաձայնագրի կնքման օրվանից 3 տարի ժամկետով պետք է  իրականանցնի երաշխիքային սպասարկում և անհատույց փոխարինի կամ նորոգի ոչ պատվիրատուի մեղքով ջարդված կամ կոտրված գույքը :
Ապրանքի դիմաց վճարումներն իրականացվելու են համայնքի բյուջեից 55 %:
Վճարումներն իրականացվելու են  Պայմանագրի  գործողության  շրջանականերում, համայնքային ֆինանսավորման մասով՝ յուրաքանչյուր անգամ փաստացի մատակարարված ապրանքների դիմաց` վաճառողի կողմից հաստատված և ներկայացված ընդունման-հանձնման արձանագրությունների  հիման վրա:
Ապրանքի դիմաց վճարումներն իրականացվելու են պետական բյուջեից 45 %:  (ԿԱՌԱՎԱՐՈՒԹՅԱՆ ՈՐՈՇՄԱՆ ՀԻՄԱՆ ՎՐԱ)
Վճարումն իրականացվելու է  Պայմանագրի  գործողության  շրջանականերում, ՀՀ կառավարության կողմից ֆինանսավորման դիմաց` վաճառողի կողմից հաստատված և ներկայացված ընդունման-հանձնման արձանագրության հիման վրա, ՀՀ կառավարության կողմից ֆինանսավորում ստանալուց հետո: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Չորացման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Չորացման պահարան:Պահարան-չորանոցը պատրաստված 18 մմ հաստությամբ լամինացված ՓՏՍ-ից:
Արտաքին չափսերն են ՝ 1000 x 500 x 1400 մմ ( Լ х Խ х Բ):
Պահարանը բաժանված է հատևյալ չափսի(ներառյալ լամինացված ՓՏՍ-ի
հաստությունը)՝ 1000 x 500 x 700 մմ ( Լ х Խ х Բ) երկու բաց դարակաշարերի:
Երկու դարակաշարերի վրա իրար զուգահետ գծով բացվում են 200 մմ տրամագծով
անցքեր, իրարից հավասարաչափ 100 մմ հեռավորությամբ:
Յուրաքանչյուր դարակում իրար կողքի տեղադրվում է երկուական 300 x 300 x 240 մմ
( Լ х Խ х Բ) չափսի էմալապատ, կամ նիկելապատ, կամ քրոմապատ մետաղական
չորանոց-սկուտեղներ, ափսեների համար նախատեսված վերին դարակով և
գավաթների համար նախատեսված ստորին դարակով: Ներքևի դարակի տակ
դարակի չափսերով տեղադրված է ջրի կաթիլային արտահոսքի պլաստմասե սկուտեղ,
այն շարժական է ու դուրս եկող:
Մետաղական չորանոցի վերին սկուտեղում կարող է տեղավորել ափսեներ, իսկ
կողային աջ և ձախ մասերում կան հարմարեցված մետական կրիչներ՝
պատառաքաղների և բաժակների համար: Խոհանոցի չորանոցում պատառաքաղի և
բաժակների համար նախատեսված պահարանները շարժական են ու դուրս եկող։
Մետաղական չորանոցի չափսը՝ 500x375x260 մմ (Բ x Խ x Լ):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4 մմ հաստությամբ լամինացված փայտաթելային
սալից(ԴՎՊ) և նույն ՓՏՍ-ի գույնի, որի վրա բացվում են 20 մմ տրամագծով անցքեր,
եզրերից և իրարից հավասարաչափ 200 մմ հեռավորությամբ:
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
Ոտքեր հանդիսացող, տակը դրված ուղղանկյուն հենակի արտաքին չափսերն են՝ 800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Գույնը և տեսքը նախապես համաձայնեցնել պատվիրատուի հետ:
Հաղթող կազմակերպությունը, համաձայն պայմանագրի՝ համաձայնագրի կնքման օրվանից 3 տարի ժամկետով պետք է  իրականանցնի երաշխիքային սպասարկում և անհատույց փոխարինի կամ նորոգի ոչ պատվիրատուի մեղքով ջարդված կամ կոտրված գույքը :
Ապրանքի դիմաց վճարումներն իրականացվելու են համայնքի բյուջեից 55 %:
Վճարումներն իրականացվելու են  Պայմանագրի  գործողության  շրջանականերում, համայնքային ֆինանսավորման մասով՝ յուրաքանչյուր անգամ փաստացի մատակարարված ապրանքների դիմաց` վաճառողի կողմից հաստատված և ներկայացված ընդունման-հանձնման արձանագրությունների  հիման վրա:
Ապրանքի դիմաց վճարումներն իրականացվելու են պետական բյուջեից 45 %:  (ԿԱՌԱՎԱՐՈՒԹՅԱՆ ՈՐՈՇՄԱՆ ՀԻՄԱՆ ՎՐԱ)
Վճարումն իրականացվելու է  Պայմանագրի  գործողության  շրջանականերում, ՀՀ կառավարության կողմից ֆինանսավորման դիմաց` վաճառողի կողմից հաստատված և ներկայացված ընդունման-հանձնման արձանագրության հիման վրա, ՀՀ կառավարության կողմից ֆինանսավորում ստանալուց հետո: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 N 1750-Ն որոշմամբ հաստատված
«Խեցեգործական ամանեղենի վերաբերյալ տեխնիկական կանոնակարգի»,
ԳՕՍՏ 17151-81, ԳՕՍՏ 28973-91 և ԳՕՍՏ 27002-2020-ի չափորոշիչներին
համապատասխան:
Ափսե մեծ (ճաշի ափսե՝ 20սմ տրամագծով, 5 սմ խորության, սպիտակ )-1249 հատ
Ափսե փոքր (15սմ տրամագծով, սպիտակ)-1079 հատ
Ափսե միջին (20սմ տրամագծով, սպիտակ)-
1249 հատ
Բաժակներ խորություն 7-8սմ, սպիտակ- 1249 հատ
Ճաշի գդալ-1105 հատ
Թեյի գդալ-1105 հատ
Սպասքը պետք է պատրաստված լինի հակաալերգիկ և էկոլոգիապես մաքուր
նյութերից՝ հախճապակուց, սննդի համար նախատեսված ալյումինից և չժանգոտվող
պողպատից: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Մահճակալի ներքնակ:
ՀՀ ԿԳ նախարարի 2012 թվականի սեպտեմբերի 18-ի N 858-Ն հրամանի
պահանջներին համապատասխան:
Մահճակալի ներքնակի չափսերն են՝ 1450 x 600 x 100 մմ ( Լ х Ե х Բ):
Երեսի կտորը՝ 100% բամբակյա, լցոնված պարունակությունը՝ 100% բուրդ կամ
բժշկական բամբակ:
Չքրտնեցնող է, հակաալերգիկ և էկոլոգիապես մաքուր հումքից:
Գույնը և չափսերը նախապես համաձայնեցնել պատվիրատուի հետ:
Ապրանքի դիմաց վճարումներն իրականացվելու են համայնքի բյուջեից 55 %:
Վճարումներն իրականացվելու են  Պայմանագրի  գործողության  շրջանականերում, համայնքային ֆինանսավորման մասով՝ յուրաքանչյուր անգամ փաստացի մատակարարված ապրանքների դիմաց` վաճառողի կողմից հաստատված և ներկայացված ընդունման-հանձնման արձանագրությունների  հիման վրա:
Ապրանքի դիմաց վճարումներն իրականացվելու են պետական բյուջեից 45 %:  (ԿԱՌԱՎԱՐՈՒԹՅԱՆ ՈՐՈՇՄԱՆ ՀԻՄԱՆ ՎՐԱ)
Վճարումն իրականացվելու է  Պայմանագրի  գործողության  շրջանականերում, ՀՀ կառավարության կողմից ֆինանսավորման դիմաց` վաճառողի կողմից հաստատված և ներկայացված ընդունման-հանձնման արձանագրության հիման վրա, ՀՀ կառավարության կողմից ֆինանսավորում ստանալուց հետո: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Հասցեն համաձայնեցնել պատվիրատուի ղեկավարի հետ (Ապրանքը մատակարարել համապատասխան մանկապարտեզներ)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կնքելուց հետո, ոչ ուշ քան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Հասցեն համաձայնեցնել պատվիրատուի ղեկավարի հետ (Ապրանքը մատակարարել համապատասխան մանկապարտեզներ)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կնքելուց հետո, ոչ ուշ քան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Հասցեն համաձայնեցնել պատվիրատուի ղեկավարի հետ (Ապրանքը մատակարարել համապատասխան մանկապարտեզներ)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կնքելուց հետո, ոչ ուշ քան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Հասցեն համաձայնեցնել պատվիրատուի ղեկավարի հետ (Ապրանքը մատակարարել համապատասխան մանկապարտեզներ)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կնքելուց հետո, ոչ ուշ քան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Հասցեն համաձայնեցնել պատվիրատուի ղեկավարի հետ (Ապրանքը մատակարարել համապատասխան մանկապարտեզներ)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կնքելուց հետո, ոչ ուշ քան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Հասցեն համաձայնեցնել պատվիրատուի ղեկավարի հետ (Ապրանքը մատակարարել համապատասխան մանկապարտեզներ)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կնքելուց հետո, ոչ ուշ քան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Հասցեն համաձայնեցնել պատվիրատուի ղեկավարի հետ (Ապրանքը մատակարարել համապատասխան մանկապարտեզներ)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կնքելուց հետո, ոչ ուշ քան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Հասցեն համաձայնեցնել պատվիրատուի ղեկավարի հետ (Ապրանքը մատակարարել համապատասխան մանկապարտեզներ)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կնքելուց հետո, ոչ ուշ քան 30.10.2026թ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