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ՍԲԿ-ԷԱՃԱՊՁԲ 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ՍԵՎԱՆԻ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 Սևան, Նաիրյան 169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медикаментов и лабораторных материалов для нужд ЗАО «Севанский медицинский центр».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Վարդուհի Սարգսյան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sevan.hospital.gnumner1@mail.ru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+37494664454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ՍԵՎԱՆԻ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ՍԲԿ-ԷԱՃԱՊՁԲ 26/30</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ՍԵՎԱՆԻ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ՍԵՎԱՆԻ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медикаментов и лабораторных материалов для нужд ЗАО «Севанский медицинский центр».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медикаментов и лабораторных материалов для нужд ЗАО «Севанский медицинский центр».</w:t>
      </w:r>
      <w:r>
        <w:rPr>
          <w:rFonts w:ascii="Calibri" w:hAnsi="Calibri" w:cstheme="minorHAnsi"/>
          <w:b/>
          <w:lang w:val="ru-RU"/>
        </w:rPr>
        <w:t xml:space="preserve">ДЛЯ НУЖД  </w:t>
      </w:r>
      <w:r>
        <w:rPr>
          <w:rFonts w:ascii="Calibri" w:hAnsi="Calibri" w:cstheme="minorHAnsi"/>
          <w:b/>
          <w:sz w:val="24"/>
          <w:szCs w:val="24"/>
          <w:lang w:val="af-ZA"/>
        </w:rPr>
        <w:t>ՍԵՎԱՆԻ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ՍԲԿ-ԷԱՃԱՊՁԲ 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sevan.hospital.gnumner1@mail.ru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медикаментов и лабораторных материалов для нужд ЗАО «Севанский медицинский центр».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հակահիստամինային միջոցներ` պարբերական կիրառման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նովոկայինի հիմք   R07AB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դիդրոգեստերոնg03db01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(տրիմետազիդինի դիհիդրոքլորիդ) C01EB15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b05aa05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ռենտգենի կոնտրաստային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c08ca05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հետազոտությունների և բժշկական գործիքների խնամքի գելեր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ՍԵՎԱՆԻ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"ՍԲԿ-ԷԱՃԱՊՁԲ 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ՍԵՎԱՆԻ ԲԺՇԿԱԿԱՆ ԿԵՆՏՐՈՆ ՓԲԸ*(далее — Заказчик) процедуре закупок под кодом ՍԲԿ-ԷԱՃԱՊՁԲ 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"ՍԲԿ-ԷԱՃԱՊՁԲ 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ՍԵՎԱՆԻ ԲԺՇԿԱԿԱՆ ԿԵՆՏՐՈՆ ՓԲԸ*(далее — Заказчик) процедуре закупок под кодом ՍԲԿ-ԷԱՃԱՊՁԲ 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ՍԲԿ-ԷԱՃԱՊՁԲ 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Цианкобаламин, раствор для инъекций, 500 мкг/мл, в ампулах по 1 мл. С регистрацией в РА, по стандарту GMP, с листком-вкладышем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таблетки, покрытые пленочной оболочкой, 200 мг. С регистрацией в РА, по стандарту GMP, с листком-вкладышем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молочнокислых бактерий (L.acidophilus, B.infantis, E.faecium), капсулы (не менее 1.2×10⁷ КОЕ/капсула). С регистрацией в РА, по стандарту GMP, с листком-вкладышем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Урапидил, раствор для инъекций, 5 мг/мл, в ампулах по 10 мл. С регистрацией в РА, по стандарту GMP, с листком-вкладышем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Кофеин-бензоат натрия, раствор для инъекций, 100 мг/мл, в ампулах по 1 мл. С регистрацией в РА, по стандарту GMP, с листком-вкладышем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таблетки, 500 мг. С регистрацией в РА, по стандарту GMP, с листком-вкладышем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հակահիստամինային միջոցներ` պարբերական կիրառման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Клемастин, раствор для инъекций, 1 мг/мл, в ампулах по 2 мл. С регистрацией в РА, по стандарту GMP, с листком-вкладышем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таблетки, 10 мг. С регистрацией в РА, по стандарту GMP, с листком-вкладышем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Сердечный тропонин: Иммунохроматографический анализ Troponin T, качественный тест-кассета (в индивидуальной упаковке из фольги), пластиковая капельница (пипетка), буферный раствор (при необходимости) и инструкция. Температура хранения: от 2°C до 30°C (не замораживать). Товар должен быть зарегистрирован в РА (или разрешен к применению), иметь инструкцию по применению на армянском или русском языке (листок-вкладыш) и быть произведен в соответствии с требованиями ISO 13485 (или эквивалентных стандартов качества IVD). На момент поставки остаточный срок годности должен составлять не менее 2/3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раствор ректальный в виде микроклизмы, в пластиковой одноразовой таре по 5 мл. С регистрацией в РА, по стандарту GMP.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Комбинированный порошок солей для пероральной регидратации (Глюкоза, NaCl, натрия цитрат, KCl) в пакетах по 18.9 г. С регистрацией в РА, по стандарту GMP.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Тиопентал натрия, порошок для приготовления раствора для инъекций, во флаконах по 1000 мг (1 г). С регистрацией в РА, по стандарту GMP.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спрей для наружного применения, 5%, во флаконах по 58 г. С регистрацией в РА или разрешенный к применению, с маркировкой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Сыворотка противоядная (против яда змеи), поливалентная, раствор для инъекций или лиофилизат (с растворителем) во флаконах. Против яда змей региона РА (в том числе Гюрзы). С регистрацией в РА/разрешенная к применению.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Депротеинизированный дериват крови телят, раствор для инъекций, 40 мг/мл, в ампулах по 5 мл. С регистрацией в РА, по стандарту GMP, с листком-вкладышем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йодид (суксаметоний), раствор для инъекций, 20 мг/мл, в ампулах по 5 мл. Миорелаксант (периферического действия). С регистрацией в РА, по стандарту GMP, с листком-вкладышем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 фенотерола гидробромид, раствор для ингаляций, в стеклянных флаконах-капельницах объемом 30 мл (в дозировке 0.25 мг + 0.5 мг/мл). Бронходилатирующее (бронхорасширяющее) средство. С регистрацией в РА, по стандарту GMP, с листком-вкладышем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суспензия для приема внутрь, в дозировке 100 мг/5 мл, во флаконах по 100 мл, с наличием мерного шприца/ложки в упаковке. С регистрацией в РА, по стандарту GMP, с листком-вкладышем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Антисептическое жидкое средство для рук, объемом 1000 мл, в пластиковой таре с дозатором (помпой). На основе этилового или изопропилового спирта (содержание спирта: не менее 70%). Должно обладать широким антимикробным, противовирусным и противогрибковым спектром действия. Разрешено к применению в РА, с маркировкой/инструкцией на армянском или русском языке.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Левобупивакаина гидрохлорид, раствор для инъекций, в дозировке 5 мг/мл (всего 50 мг активного вещества в ампуле по 10 мл). Местноанестезирующее средство длительного действия. С регистрацией в РА, по стандарту GMP, с листком-вкладышем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նովոկայինի հիմք   R07AB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Сульфокамфорная кислота + прокаин (основание), раствор для инъекций, в ампулах объемом 2 мл (в 1 мл содержится 49.6 мг сульфокамфорной кислоты и 50.4 мг прокаина основания). С регистрацией в РА, по стандарту GMP, с листком-вкладышем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(Витамин C), таблетки (или таблетки жевательные), в дозировке 250 мг. Препарат должен быть зарегистрирован в Республике Армения, произведен в соответствии со стандартами GMP, иметь листок-вкладыш на армянском или русском языке. На момент поставки остаточный срок годности препарата должен составлять не менее 2/3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(Трамадола гидрохлорид), капсулы или таблетки, в дозировке 50 мг. Препарат должен быть зарегистрирован в Республике Армения, произведен в соответствии со стандартами GMP, иметь листок-вкладыш на армянском или русском языке. На момент поставки остаточный срок годности препарата должен составлять не менее 2/3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Метилдопа, таблетки, 250 мг. Препарат должен быть зарегистрирован в РА, произведен в соответствии со стандартами GMP, иметь листок-вкладыш на армянском или русском языке. На момент поставки остаточный срок годности —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Транексамовая кислота, таблетки, 500 мг. Препарат должен быть зарегистрирован в РА, произведен в соответствии со стандартами GMP, иметь листок-вкладыш на армянском или русском языке. На момент поставки остаточный срок годности —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դիդրոգեստերոնg03db01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Дидрогестерон, таблетки, 10 мг. Препарат должен быть зарегистрирован в РА, произведен по стандартам GMP, иметь листок-вкладыш на армянском/русском языках. Остаточный срок годности —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(տրիմետազիդինի դիհիդրոքլորիդ) C01EB15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Триметазидин, таблетки, 35 мг. Препарат должен быть зарегистрирован в РА, произведен по стандартам GMP, иметь листок-вкладыш на армянском/русском языках. Остаточный срок годности —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(фенилэфрина гидрохлорид), раствор для инъекций, 10 мг/мл (1%), в ампулах по 1 мл. Препарат должен быть зарегистрирован в РА, произведен по стандартам GMP, иметь листок-вкладыш на армянском/русском языках. Остаточный срок годности: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Артикаина гидрохлорид + эпинефрина гидротартрат, раствор для инъекций, 4% (40 мг + 0.01 мг/мл), во флаконах (или ампулах) по 20 мл. Препарат должен быть зарегистрирован в РА, произведен по стандартам GMP, иметь листок-вкладыш на армянском/русском языках. Остаточный срок годности: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таблетки на основе натриевой соли дихлоризоцианурата. 1 таблетка должна содержать 1.5 грамма активного хлора. Товар должен быть разрешен к применению в РА, иметь инструкцию или маркировку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Экспресс-тест-кассеты для быстрого определения сифилиса (иммунохроматографическим методом, нетрепонемный/аналог RPR). Принцип метода: Иммунохроматографический анализ (ИХА), основанный на капиллярности и технологии латерального потока (lateral flow). Определяемое вещество: Качественное определение неспецифических антител (реагинов: IgM и IgG), выработанных против клеток, поврежденных возбудителем сифилиса (Treponema pallidum) в крови (быстрый аналог традиционного теста RPR). Формат теста: Индивидуальная тест-кассета (Cassette). Наличие сертификата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Прокаина гидрохлорид, раствор для инъекций, 0.5% (5 мг/мл), в ампулах по 5 мл.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определения гемоглобина, предназначенные для гемоглобинометра URIT-12. Формат: 2х25 полосок во флаконе. Наличие сертификата качества. Вместе с партией поставляется также прибор — гемоглобинометр URIT-12.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Проявитель для рентгеновских пленок, раствор 2х20 л (40 л). Проявитель для автоматических проявочных машин. Совместим со всеми типами рентгеновских пленок для «мокрой» (традиционной) химико-фотографической обработки.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Декстран 70, раствор для инфузий (капельного введения), 60 мг/мл (6%), во флаконах (бутылках/пакетах) объемом 250 мл.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раствор для инъекций/инфузий, 0.9% (9 мг/мл), в специальных контейнерах (флаконах или пластиковых пакетах) объемом 3000 мл.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ռենտգենի կոնտրաստային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Йогексол, рентгеноконтрастное средство для КТ-исследований. Тип активного вещества: неионное, низкоосмолярное или изоосмолярное йодсодержащее вещество. Концентрация йода: плотность (содержание) йода 350 мг/мл. Форма выпуска и объем: во флаконах по 200 мл каждый. Целевое назначение: для внутривенного и внутриартериального введения при проведении КТ/КТ-ангиографии. Упаковка: стерильные, герметично закрытые стеклянные или полимерные флаконы, удобные для забора вещества автоматическим инжектором. Безопасность: низкая вязкость и осмотическое давление для снижения риска побочных эффектов и нефротоксичности.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(водный раствор формальдегида), концентрацией 40% (37–40%), в герметичных пластиковых или стеклянных флаконах (бутылках) объемом 1 литр. Товар должен быть разрешен к применению в РА, иметь маркировку или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(дротаверина гидрохлорид), раствор для инъекций, 20 мг/мл (2%), в ампулах по 2 мл.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для инъекций (Solvent for parenteral use), стерильная, в специальных контейнерах (пластиковых пакетах) объемом 3000 мл.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Тетракаин (тетракаина гидрохлорид), капли глазные, раствор, 10 мг/мл (1%), в пластиковых флаконах-капельницах объемом 10 мл.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Глицерила тринитрат (нитроглицерин), таблетки подъязычные (сублингвальные), 0.5 мг.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спрей для местного применения (аэрозоль/спрей), 10% (100 мг/мл), во флаконах объемом 30 мл (с затвором-дозатором и распылителем).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раствор для инфузий (капельного введения), 1% (10 мг/мл), в пластиковых пакетах или флаконах объемом 100 мл. Препарат должен быть зарегистрирован в РА, произведен по стандартам GMP, иметь листок-вкладыш на армянском/русском языках. Остаточный срок годности: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Готовый раствор для дезинфекции высокого уровня и стерилизации медицинских инструментов. Активное вещество: глутаральдегид (2%), обладающий широким бактерицидным, вирулицидным, фунгицидным и спороцидным действием. Раствор должен содержать антикоррозийные добавки для защиты тонких металлических инструментов от ржавчины и потери остроты. Товар должен быть разрешен к применению в РА, иметь инструкцию или маркировку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c08ca05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Нифедипин, таблетки, 10 мг.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Декстрозы моногидрат (глюкоза), раствор для инъекций, 40 мг/мл (4%), в ампулах объемом 5 мл.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таблетки, 200 мкг (0.2 мг).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кислота ледяная (Acetic acid glacial), чистота: не менее 99.5–99.8% (лабораторной/аналитической чистоты — ч.д.а. или эквивалент), в герметичных пластиковых или стеклянных флаконах (бутылках) объемом 1000 мл. Товар должен быть разрешен к применению в РА, иметь маркировку на армянском или русском языке / паспорт безопасности (MSDS). Остаточный срок годности: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Норэпинефрин (норэпинефрина тартрат/гидротартрат), концентрат для приготовления раствора для инъекций/инфузий, 2 мг/мл (всего 8 мг норэпинефрина тартрата в ампуле по 4 мл, что эквивалентно 1 мг/мл или 4 мг норэпинефрина основания).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медицинский (трехатомный спирт высокой степени очистки), раствор для внутреннего и наружного применения, во флаконах из стекла или пластика объемом 100 мл. Товар должен быть зарегистрирован или разрешен к применению в РА, произведен по стандартам GMP, иметь листок-вкладыш или маркировку на армянском/русском языках. Остаточный срок годности: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Платифиллин (платифиллина гидротартрат), раствор для инъекций, 2 мг/мл (0.2%), в ампулах объемом 1 мл.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Бетагистина дигидрохлорид, таблетки, 24 мг.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Аммиака раствор (Нашатырный спирт), 10%, в стеклянных или пластиковых флаконах объемом 30 мл. Препарат должен быть зарегистрирован в РА (или разрешен к обращению), произведен по стандартам GMP или соответствующим стандартам качества, иметь маркировку или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колориметрический (фотометрический) для определения общего железа (Fe³⁺ / Iron Total) в сыворотке крови. Полностью совместимый с автоматическим или полуавтоматическим биохимическим анализатором HumanStar 100 (в соответствии с характеристиками закрытой системы). Форма выпуска: 2х30 мл + 1х5 мл. Товар должен быть разрешен к применению в РА, иметь стандарт качества ISO 13485 (или IVD) и инструкцию по применению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набор для быстрого определения стрептококка группы А по принципу иммунохроматографического анализа (ИХА). Комплектация: тест-кассеты/полоски, экстракционный реагент А (нитрит натрия), экстракционный реагент B (кислый раствор), стерильные тампоны на палочке (Dacron/Rayon), пробирки, капельницы и положительный/отрицательный контроли. Хранение от +2°C до +30°C. Наличие ISO 13485 (IVD), с инструкцией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набор для выполнения антиглобулинового теста (прямого и непрямого Кумбса) для обнаружения антител класса IgG (не менее 50 тестов). Комплектация: антиглобулиновая сыворотка (готовая жидкость, ≥5 мл, с крышкой-капельницей, содержит азид натрия ≤0.1%) и раствор с низкой ионной силой (LISS). Титр ≥1:256 в непрямом тесте. Специфичность и воспроизводимость 100%. Хранение от +2°C до +8°C. Наличие ISO 13485 (IVD). Остаточный срок годности: не менее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Кетамина гидрохлорид, раствор для инъекций, 50 мг/мл (всего 500 мг в ампуле/флаконе по 10 мл).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Цоликлон Анти-C (Eritrotest Anti-C), жидкий реагент для определения антигена C (большого) системы Резус (Rh) крови. Готовый к использованию раствор моноклональных антител. Форма выпуска: в стеклянных флаконах объемом 10 мл с капельницей. Товар должен быть разрешен к применению в РА, иметь стандарт ISO 13485 (IVD) и инструкцию по применению на армянском/русском языках. Хранение при температуре от +2°C до +8°C. На момент поставки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быстрого количественного определения Витамина B12 (Vitamin B12). Полностью совместимый с прибором Wondfo (в соответствии с характеристиками закрытой системы). Комплектация должна включать тест-карты/кассеты, буферные растворы для образцов, ID-чип и необходимые принадлежности. Товар должен быть разрешен к применению в РА, иметь стандарт качества ISO 13485 (IVD) и инструкцию по применению на армянском или русском языке. На момент поставки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հետազոտությունների և բժշկական գործիքների խնամքի գելեր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бесцветный, прозрачный, водорастворимый гель-лубрикант, предназначенный для эндоскопических исследований, зондирования, гинекологических, урологических и других инструментальных медицинских манипуляций. Не должен содержать масел, повреждать оптику, металлические или пластиковые детали оборудования и должен легко смываться водой. Форма выпуска: в пластиковых тубах весом 50 г. Товар должен быть разрешен к применению в РА, произведен в соответствии со стандартами качества, иметь маркировку или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Мизопростол, таблетки, 200 мкг (0.2 мг).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Рокурония бромид, раствор для инъекций/инфузий, в дозировке 10 мг/мл, во флаконах или ампулах объемом 5 мл (всего 50 мг активного вещества в 1 флаконе). Недеполяризующий миорелаксант периферического действия. Препарат должен быть зарегистрирован в РА, произведен по стандартам GMP, иметь листок-вкладыш на армянском/русском языках. На момент поставки остаточный срок годности — не менее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Лактулоза, сироп для приема внутрь, в одноразовых пакетиках (саше) по 15 мл. Слабительное средство осмотического действия. Препарат должен быть зарегистрирован в РА, произведен по стандартам GMP, иметь листок-вкладыш на армянском/русском языках. Остаточный срок годности: не менее 2/3.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Наирян, 169, Севан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сентябрь, октябрь, ноябрь, декабрь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-A07FA01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հակահիստամինային միջոցներ` պարբերական կիրառման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նովոկայինի հիմք   R07AB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դիդրոգեստերոնg03db01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(տրիմետազիդինի դիհիդրոքլորիդ) C01EB15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b05aa05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ռենտգենի կոնտրաստային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նիֆեդիպին c08ca05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(դեքստրոզի մոնոհիդրատ) V06DC01, B05CX01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հետազոտությունների և բժշկական գործիքների խնամքի գելեր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