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ԱՐԵՆԻՀ-ԷԱՃԱՊՁԲ-21/26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ԱՐԵՆԻՀ-ԷԱՃԱՊՁԲ-21/26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ԱՐԵՆԻՀ-ԷԱՃԱՊՁԲ-21/26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ԱՐԵՆԻՀ-ԷԱՃԱՊՁԲ-21/26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ԱՐԵՆԻՀ-ԷԱՃԱՊՁԲ-21/26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«ԱՐԵՆԻՀ-ԷԱՃԱՊՁԲ-21/26»*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«ԱՐԵՆԻՀ-ԷԱՃԱՊՁԲ-21/26»*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գազ (բնական գազով տրանսպորտային միջոցների լիցքավորման համար): Բնական գազի մատակարարումը կատարվում է համաձայն ՀՀ կառավարության 2008 թվականի օգոստոսի 28-ի թիվ 1101-Ն որոշման՝ գազալցակայանների կառուցման և շահագործման մասին: Հիմնական բաղադրիչները պրոպանի և բութանի խառնուրդ են: 1) Բալոնում հեղուկացված գազի կազմը պետք է համապատասխանի հետևյալ պահանջներին՝ ա) հեղուկացված գազում ջրային գոլորշու խտությունը չպետք է գերազանցի 32 մգ/մ³-ը. բ) ծծմբի երկօքսիդի և այլ լուծվող սուլֆիդների պարունակությունը չպետք է գերազանցի 23 մգ/մ³-ը. գ) թթվածնի պարունակությունը չպետք է գերազանցի 1%-ը (ծավալային): դ) ածխաթթու գազի պարունակությունը՝ ոչ ավելի, քան 4% (ըստ ծավալի), դ) ջրածնի պարունակությունը՝ ոչ ավելի, քան 0.1% (ըստ ծավալի): Անվտանգությունը ապահովվում է ՀՀ 2005 թվականի հունիսի 16-ի «Ներքին այրման շարժիչների վառելիքի տեխնիկական կանոնակարգ» օրենքով, որը հաստատվել է թիվ 894 որոշմամբ: Հիմնական բաղադրիչը համապատասխանում է ՀՀ-ում գործող ԳՕՍՏ 27577-2000 տեխնիկական կանոնակարգին: Պարտադիր պահանջ է, որ  գազալցակայնները գտնվեն Արենի համայնքից ոչ ավելի, քան 20 կմ հեռավորության վրա: Մատակարարումը պետք է լինի ըստ պահանջի,իսկ Վճարումը՝ ըստ հաշիվ ապրանքագրի։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պայմանագրի ուժի մեջ մտնելու օրվանից 21 օրացուցային օր է՝ համաձայն գնորդի կողմից տրված պատվերների, եթե վաճառողը չի համաձայնվում ավելի կարճ մատակարարման ժամկետի։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