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 в интересах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ԷԱՃԱՊՁԲ-2026/Ս-34</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 в интересах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 в интересах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 в интересах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32х47 см, размер основания не менее 32 см, размер верха не менее 47 см, длина ручек сверху не менее 14 см. Изготовлена из переработанного сырья. Упакованный, 100 штук в упаковке. Вес упаковки не менее 1040 грамм.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и транспортировка товара по адресу, указанному заказчиком, разгрузка в указанном месте на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45х60 см, размер основания не менее 45 см, размер верха не менее 60 см, длина ручек сверху не менее 14 см. Изготовлена из переработанного сырья. Упакованный, 50 штук в упаковке. Вес упаковки не менее 1200 грамм, цветная.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транспортировка товара по адресу, указанному заказчиком, разгрузка в указанном месте на складе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