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ՀՀՎԱ-ԷԱՃԱՊՁԲ-26/50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astghik.yeghiazaryan@gov.am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ՀՀՎԱ-ԷԱՃԱՊՁԲ-26/50</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ՀՀՎԱ-ԷԱՃԱՊՁԲ-26/50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astghik.yeghiazaryan@gov.am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ՀՀՎԱ-ԷԱՃԱՊՁԲ-26/50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Сплит-система кондиционирования воздуха: не менее 30 000 BTU
Питание: 220–240 В / 50 Гц / 1 фаза.
Холодопроизводительность: не менее 9,10 кВт.
Обогревательная мощность: не менее 9,40 кВт.
Потребляемая мощность: в режиме охлаждения: до 6,8 кВт, в режиме обогрева: до 5,6 кВт.
Максимальный расход воздуха: не менее 1500 м³/ч. Рабочая температура: от -20°C до +53°C.
Площадь обслуживания: не менее 100 м².
Наружный блок должен быть оборудован дополнительными электрическими обогревателями для работы в зимних условиях (зимний комплект).
Наличие функций автоматического перезапуска, самоочистки, таймера, светодиодного дисплея и дистанционного управления.
Поставка, транспортировка, разгрузка, установка, тестирование (включая услуги автомобильная башни) и ввод в эксплуатацию осуществляются за счет поставщика.
Гарантийный срок не менее 36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