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ՈՒԱԿ-ԷԱՃԱՊՁԲ-26/82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ՈՒԱԿ-ԷԱՃԱՊՁԲ-26/82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ՈՒԱԿ-ԷԱՃԱՊՁԲ-26/82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ներծծվող N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1, երկթելանի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օրոտրախեալ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Ռեզեկցիոն էլեկտրոդ WA22351C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Gel+Li հեպարին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ադապտերներ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բիոպսիոն ադապտեր ներխոռոչային տվիչի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(բիպոլյար) բարձր հաճախականության (ԲՀ) միացման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Թաց արտածծման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կյուրեթ ասպիրացիայի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գործիքների տրոակար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1,6 մլ 4NC ԷՆԱ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D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ինֆեկցիաներ 4ը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Calcitonin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ագար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ՈՒԱԿ-ԷԱՃԱՊՁԲ-26/82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ՈՒԱԿ-ԷԱՃԱՊՁԲ-26/82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«ՈՒԱԿ-ԷԱՃԱՊՁԲ-26/82»*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ՈՒԱԿ-ԷԱՃԱՊՁԲ-26/82*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«ՈՒԱԿ-ԷԱՃԱՊՁԲ-26/82»*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ՈՒԱԿ-ԷԱՃԱՊՁԲ-26/82*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ներծծվող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վիրաբուժական, սինթետիկ, ներծծվող հյուսված: Պետք է պատրաստված լինի համապոլիմերից, որը բաղկացած է 90% գլիկոլիդից և 10% Լ-լակտիդից։ Թելը պետք է պատված լինի համապոլիմերից՝ բաղկացած գլիկոլիդի, լակտիդի և կալցիումի ստեարատի խառնուրդից, ինչը հեշտացնում է թելի անցումը հյուսվածքներով։ Թելը պետք է ներկված լինի կոնտրաստ գույնով վերքի մեջ լավագույն վիզուալիզացիան ապահովելու համար: Թելի պատռման ամրությունը IN VIVO պայմաններում 2 շաբաթից 75%±3%, 3 շաբաթից 50%±2%, 4 շաբաթից 25%±2%: Ամբողջությամբ ներծծման ժամկետը 56-70 օր: Մետրիկ չափը 4, պայմանական չափը 1: Թելի երկարությունը 90սմ ± 5սմ: Ասեղը պետք է պատրաստված լինի կորոզիակայուն բարձր ամրության համաձուլվածքից, պատված լինի կրկնակի սիլիկոնային շերտով, որը նպաստում է ասեղի և հյուսվածքների միջև շփման նվազեցմանը և հեշտացնում է ասեղի անցումը հյուսվածքներով: Համաձուլվածքի որակը չպետք է զիջի AISI դասակարգումով 420 սերիայի համաձուլվածքի որակին։ Ասեղը պետք է ունենա այնպիսի կառուցվածք /հատուկ երկայնական ակոսիկներ ասեղնաբռնիչով բռնելու մասում/, որի շնորհիվ վստահելի ֆիքսվում է ասեղնաբռնիչի մեջ: Ասեղը ծակող, 1/2 կորության, 40մմ±1մմ երկարությամբ: Փաթեթավորումը պետք է ապահովի հասանելիություն ներքին ներդիրին մեկ շարժումով՝ թելի հետ աշխատելիս խնայելով ժամանակ բուժ անձնակազմի համար: Ստերիլ կարանյութով ներքին ներդիրը պետք է պարունակի մակնշում, որն արծարծում է կարանյութի անվանումը, բաղադրությունը, ապրանքային նշանը, արտադրողի ապրանքանշանը, արտադրողի անվանումը, մատրիցային կոդ, թելի պայմանական և մետրիկ չափը, գույնը, երկարությունը, թելերի քանակը, ասեղի երկարությունը, ասեղի տեսակը, կորությունը, ասեղների քանակը: Պիտանելիության ժամկետը, պարտիայի համարը, ասեղի տեսքը բնական չափերով, ստերիլության և ստերիլիզացման մեթոդի վերաբերյալ մակնշում: Ամեն տուփը պետք է պարունակի բժշկական կիրառման ուղեցույց: Resorba և/կամ Covidien և/կամ Ethicon ապրանքանիշերի։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1, երկթելանի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ասեղով ներծծվող վիրաբուժական թել՝ ստերիլ, սինթետիկ, միաֆիլամենտ, նյութը p-dioxanone, օգտագործված նյութերը չունեն հակագենային ակտիվություն և ապիրոգեն են, ներկված է վառ գույնով՝ վերքի մեջ նրա տեսանելիությունը լավացնելու համար: Թելի մետրիկային չափը 3.5, անվանական չափը 1, երկարությունը 150սմ, մեկ օղակ: Ասեղի տիպը ծակող, 1/2 շրջան, երկարությունը 40մմ, պատրաստված կոռոզիայի նկատմամբ դիմացկուն խառնուրդից, մշակված սիլիկոնով, ինչը նվազեցնում է շփումը և հեշտացնում ասեղի անցումը հյուսվածքի միջով, ունի ասեղնաբռնիչով ֆիքսման հուսալի կառուցվածք: Այն նախագծված է օղակաձև կառուցվածքով (մեկ ասեղից դուրս եկող երկու թելերը կազմում են մեկ օղակ), առանց հանգույցների ամուր փակման համար։ Յուրաքանչյուր թելը փաթեթավորված է առանձին փաթեթի մեջ, որի կառուցվածքը ապահովում է հասանելիություն առանձին ստերիլ թելին: Փաթեթի վրա նշված է արտադրողի անունը, ապրանքային նշանը, կատալոգային համարը, խմբաքանակի համարը, պիտանելիության ժամկետը, թելի նյութը, անվանական և մետրիկային չափը, գույնը, երկարությունը, ասեղի երկարությունը, տեսակի նշանը, կորությունը, քանակը, լրիվ չափի պատկերը: Փաթեթները տեղավորված են ընդհանուր տուփերի մեջ՝ խոնավությունից պաշտպանող պոլիէթիլենով կամ այլ թափանցիկ նյութով գործարանային փաթեթավորմամբ, տուփի վրա կրկնօրինակված են առանձին փաթեթի վրայի տվյալները: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8F;արտաքին տրամագիծը՝ 2.7մմ, ներքին տրամագիծը՝1.5մմ, երկարությունը 270մմ; պատրաստված է ռենտգեն կոնտրաստ պոլիուրեթանից։ Ախտահանված է, մեկանգամըա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Վենտրիկուլյար դրենաժ 10F;արտաքին տրամագիծը՝ 3.3մմ, ներքին տրամագիծը՝1.9մմ, երկարությունը 270մմ; պատրաստված է ռենտգեն կոնտրաստ պոլիուրեթանից։ Ախտահանված է, մեկանգամըա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օրոտրախեալ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օրոտրախեալ , չափսը CH-34 Fr, երկարությունը՝ 1100 մմ,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Ռեզեկցիոն էլեկտրոդ WA22351C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WA22351C ԲՀ ռեզեկցիոն էլեկտրոդ, տեսակը՝ գլան, տրամագիծը 24–28 Fr., անկյունները՝ 12° և 30°, ստերիլ և նախատեսված է միանգամյա օգտագործման համար։ Օգտագործման նպատակը՝ տրանսուրետրալ մասնահատում (TUR) աղի լուծույթում՝ միայն կոագուլյացիայի համար։ Պետք է ունենա պաշտոնական համատեղելիություն ESG-410 էլեկտրավիրաբուժական գեներատորի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Gel+Li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Gel+Li հեպարին, կանաչ կափարիչով, ապակյա: Ծավալը՝ 8մլ: Պահպանման պայմանները՝ 4 -25 °C: Նոր է, չօգտագործված: Փորձանոթները պետք է նախատեսված լինեն պարտադիր in vitro diagnostics, և ունենան CE (Conformité Européene) նշան։Ֆորմատը՝ 100 փորձանոթ/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ադապտերներ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T-աձև ադապտերներ նախատեսված PAP control ճնշման հսկողության և քնի ախտորոշման համար: Օդատար խողովակի երկարությունը ոչ ավել քան 200 սմ, Luer-Lock տիպի միակցիչով: Միանվագ օգտագործման, բժշկական PVC նյութից։ Համատեղելի Samoa համակարգի հետ: CE, ISO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բիոպսիոն ադապտեր ներխոռոչային տվիչի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բիոպսիայի ադապտեր, նախատեսված է Canon PVT-781VTE ներխոռոչային ուլտրաձայնային տվիչի համար։ Այն պետք է ապահովի ասեղի ճշգրիտ ուղղորդում ուլտրաձայնային պատկերի հարթության մեջ և նախատեսված պետք է լինի բիոպսիայի, ասպիրացիայի և այլ միջամտությունների համար։ Ադապտերը պետք է ունենա ամուր մեխանիկական ամրացում, 91° ֆիքսված ուղղորդման անկյուն և համատեղելի լինի տարբեր տրամաչափի բիոպսիոն ասեղների հետ։ Բիոպսիոն ադապտերը պետք է լինի օրիգինալ, ամբողջությամբ նոր, արտադրված՝ 2025 կամ 2026թ․։ Ադապտերը պետք է ստուգվի և տեղադրվի սերտիֆիկացված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 (բիպոլյար) բարձր հաճախականության (ԲՀ) միացման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երկբևեռ (բիպոլյար) բարձր հաճախականության (ԲՀ) միացման մալուխ, որը նախատեսված է երկբևեռ ռեզեկտոսկոպի/երկբևեռ էլեկտրոդների և էլեկտրավիրաբուժական բարձր հաճախականության գեներատորի միջև հոսանքի փոխանցման համար՝ ֆիզիոլոգիական լուծույթի (0.9% NaCl) միջավայրում կատարվող ներմիզուկային ռեզեկցիայի (TURis/TURBT) և վապորիզացիայի ընթացակարգերի ժամանակ։ Ապրանքը պետք է լիարժեք համատեղելի լինի պատվիրատուի մոտ առկա Olympus ESG-410 էլեկտրավիրաբուժական գեներատորի հետ՝ ֆիզիոլոգիական լուծույթում աշխատանքի (SALINE/TURis) ռեժիմում, ինչպես նաև Պատվիրատուի մոտ առկա երկբևեռ ռեզեկտոսկոպիկ էլեկտրոդների հետ։ Համարժեք ապրանք առաջարկելու դեպքում մասնակիցը պարտավոր է փաստաթղթային ապացույցներով հիմնավորել լիարժեք համատեղելիությունը։ Առաջարկվող ապրանքը պետք է լինի նոր, չօգտագործված, արտադրողի բնօրինակ (օրիգինալ) փաթեթավորմամբ, առանց արտադրական թերությունների, և չպետք է լինի վերանորոգված, վերականգնված (refurbished) կամ երկրորդային շուկայից։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Թաց արտածծման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թաց արտածծման համար նախատեսված հավաքածու , պետք է ունենա բարակ պատերով պունկցիոն ասեղ կարճ հատույթով, 1.8*80մմ, երկարացման խողովակ պտուտակաձև կոննեկտորով, ներարկիչ 50-60 մլ, պտուտակաձև ամրացման տեղով, հեղուկի ընդունիչ տոպրակ 2 լ միացման խողովակով՝ առնվազն 90 սմ երկարության: Եռքայլ T-աձև միացման ծորակ պտուտակով: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կյուրեթ ասպիրացիայի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"Curette էնդոմետրիումի ասպիրացիայի համար Ճկուն կյուրետ ոչ մետաղական,որը հարմար արգանդի նորմալ կորության պայմաններում էնդոմետրիումի ասպիրացիայիհամար, դրանով իսկ հեշտացնելով պատի հետ շփումը՝ նմուշների անվտանգ ևարդյունավետ հավաքմանհամար: Նախատեսված է էնդոմետրիումի ասպիրացիայի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գործիքների տրոակար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տրոակար՝ մագնիսով փականով և իրիգացիոն անցքով։ Տրամագիծը պետք է կազմի 5 – 5.5 մմ, իսկ երկարությունը՝ 12 – 15 սմ։ Այն պետք է պատրաստված լինի չժանգոտվող պողպատից, նախատեսված բազմակի օգտագործման համար։ Գործիքը պետք է լինի նոր և չօգտագործված։ Ֆորմատը՝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 ստերիլ, լատեքս, առանց տալկի ևառանց վինիլային հավելումների՝ չափս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1,6 մլ 4NC ԷՆԱ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3,2% նատրիում ցիտրատով, սև կափարիչով, ապակյա: Չափսը՝ 9*120մմ, ծավալը՝ 1,6 մլ:  Պահպանման պայմանները՝ 4 -25 °C: Նոր է, չօգտագործված:  Փորձանոթները պետք է նախատեսված լինեն պարտադիր in vitro diagnostics, և ունենան CE (Conformité Européene) նշան։Ֆորմատը՝ 50 փորձանոթ/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D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անտի-D, նախատեսված է D անտիգենի արագ և ճշգրիտ հայտնաբերման համար: Ֆորմատ` 10 մլ: Մեթոդ՝ հեմագլյուտինացիա: Ապրանքը պարտադիր պետք է ունենա որակի սերտիֆիկատ: Ապրանքը հանձնելու պահին պետք է ունենա առնվազն 50% մնացորդային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ինֆեկցիաներ 4ը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ՄԻԱՎ 1/2, ՎՀԳ (HCV), HBsAg և Սիֆիլիսի համակցված (Combo) իմունոքրոմատոգրաֆիկ արագ թեստի 1․ Ընդհանուր նկարագիր և նշանակություն Առաջարկվող թեստը պետք է նախատեսված լինի մարդու ՄԻԱՎ 1/2 հակամարմինների, Հեպատիտ C վիրուսի (HCV) հակամարմնի, Հեպատիտ B-ի մակերեսային հակածնի (HBsAg) և Սիֆիլիսի (Treponema Pallidum) հակամարմնի միաժամանակյա որակական հայտնաբերման համար: Որպես հետազոտվող նմուշ պետք է կիրառելի լինեն մարդու ամբողջական արյուն, շիճուկի կամ պլազմայի համար: Թեստը պետք է վերջնական արդյունքը ապահովի 15 րոպեի ընթացքում : Արդյունքները պետք է ընթերնելի լինեն մինչ 30 րոպեի ընթացքում: Խիստ պահանջներ ՄԻԱՎ 1/2 զգայունությունը՝ ոչ պակաս քան 99.70% , սպեցիֆիկությունը՝ 100% : Հայտնաբերման շեմը (Limit of Detection) պետք է լինի 1:1280: Վիուսային հեպատիտ Ց (HCV) Զգայունությունը՝ ոչ պակաս քան 98.71% , սպեցիֆիկությունը՝ ոչ պակաս քան 99.33%: HbsAg պարագայում՝ Զգայունությունը՝ ոչ պակաս քան 98.97% , սպեցիֆիկությունը՝ ոչ պակաս քան 99.78% : Հայտնաբերման շեմը պետք է կազմի 4 IU/mL:Սիֆիլիս (TP) պարագայում՝ Զգայունությունը՝ ոչ պակաս քան 98.47% , սպեցիֆիկությունը՝ ոչ պակաս քան 99.68% : Հայտնաբերման շեմը՝ 1:128: Ամբողջական արյան հետազոտման դեպքում պետք է պահանջվի նմուշի առնվազն 50 µL ծավալ (2 կաթիլ) և անմիջապես 1-2 կաթիլ բուֆերային լուծույթ: Շիճուկի/պլազմայի հետազոտման դեպքում պետք է պահանջվի առնվազն 60 µL - 80 µL նմուշ (2-3 կաթիլ)՝ առանց բուֆերային լուծույթի կիրառման: Թեստի արդյունքների վրա չպետք է ազդեն հետևյալ գործոնները՝ իրենց նշված մաքսիմալ կոնցենտրացիաներով.Դեղնուկ (բիլիռուբին մինչև 393.5 µmol/L), Հեմոլիզ (հեմոգլոբին մինչև 25 g/L), Դիսլիպիդեմիա (տրիգլիցերիդներ մինչև 29.41 mmol/L), Ռևմատոիդ գործոն (մինչև 334.9 IU/mL): Մեկ տուփը պետք է պարունակի 25 անհատական փաթեթավորված թեստ-կասետ (չորացուցիչով), 25 միանգամյա կաթոցիչ և 3 սրվակ բուֆերային լուծույթ (յուրաքանչյուրը 5 մլ ծավալով):Պահպանման ջերմաստիճանը պետք է լինի առնվազն 4°C - 30°C պայմաններում : Պիտանիության ժամկետը պետք է արտադրման պահից առնվաձն 24 ամիս: Մատակարարման պահին ապրանքի պիտանիության ժամկետի մնացորդը պետք է կազմի ընդհանուր պիտանիության ժամկետի ոչ պակաս քան 70%-ը կամ նվազագույնը 16 ամիս (հաշվի առնելով 24 ամիս ընդհանուր պիտանիությունը): Մատակարարվող տուփերի վրա հստակ պետք է նշված լինեն արտադրողի տվյալները, պահպանման պայմանները , արտադրման ամսաթիվը , պիտանիության ժամկետը և սերիայի համարը (LOT): Արտադրող ընկերությունը պետք է ունենա առնվաձն ISO 13485 հավատարմագիր: Մատակարարվող յուրաքանչյուր սերիա պետք է ուղեկցվի արտադրողի կողմից տրամադրված Որակի վկայականով (Certificate of Analysis / Quality Control Certificate):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Calcitonin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Calcitonin (Elecsys Calcitonin) Էլեկսիս կոբասe 411անալիզատորի համար: Մեթոդ`Էլեկտրոքեմիլումինեսցենտային անալիզ: Ֆորմատ` 100 որոշում: Ստուգվող նմուշ` արյան շիճուկ/պլազմա։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ագար։ Որակյալ, փաթեթավորված։ Ապրանքը ունի որակի սերտիֆիկատ: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