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ԵՄ-ԷԱՃԱՊՁԲ-26/90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օդորակիչների ձեռքբերման նպատակով ԵՄ-ԷԱՃԱՊՁԲ-26/90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ԵՄ-ԷԱՃԱՊՁԲ-26/90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օդորակիչների ձեռքբերման նպատակով ԵՄ-ԷԱՃԱՊՁԲ-26/90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օդորակիչների ձեռքբերման նպատակով ԵՄ-ԷԱՃԱՊՁԲ-26/90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ԵՄ-ԷԱՃԱՊՁԲ-26/90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օդորակիչների ձեռքբերման նպատակով ԵՄ-ԷԱՃԱՊՁԲ-26/90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2026.08.17.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ԵՄ-ԷԱՃԱՊՁԲ-26/90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ԵՄ-ԷԱՃԱՊՁԲ-26/90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«ԵՄ-ԷԱՃԱՊՁԲ-26/90»*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ԵՄ-ԷԱՃԱՊՁԲ-26/90*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«ԵՄ-ԷԱՃԱՊՁԲ-26/90»*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ԵՄ-ԷԱՃԱՊՁԲ-26/90*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հիմնական ռեժիմները՝ տաքացում և սառեցում, հզորությունը սառեցման ռեժիմում՝ 18000 BTU, ծախսը սառեցման ռեժիմում՝ 1600 Վտ/ժ (թույլատրվող շեղումը +- 10%), ծախսը ջեռուցման ռեժիմում՝ 1500 Վտ/ժ (թույլատրվող շեղումը +- 10%), աշխատանքային մակերեսը՝ 60մ2, աշխատանքային ջերմաստիճանը մինչև (-7 C), ներքին բլոկի չափերը՝ 95x31x21 սմ (թույլատրվող շեղումը +- 10%)։ Օդորակիչները պետք է լինեն Midea, Hisense կամ Zanussi ֆիրմայի։
Ապրանքը պետք է լինի նոր և չօգտագործված, իսկ տեղափոխումը և տեղադրումը իրականացնում է մատակարարը (անհրաժեշտության դեպքում ավտոկռունկի օգտագործմամբ):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