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2026.08.04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ՀՀԿԳՄՍՆԷԱՃԱՊՁԲ-26/151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Министерство образования, науки, культуры и спорта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В. Саргсяна 3, Дом правительства 2, Ереван</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гимнастический матрасы для 26 детских садов</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Արմինե Սահակյան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armine.sahakyan@escs.am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010-599-699 (ներքին՝ 626)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Министерство образования, науки, культуры и спорта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ՀՀԿԳՄՍՆԷԱՃԱՊՁԲ-26/151</w:t>
      </w:r>
      <w:r>
        <w:rPr>
          <w:rFonts w:ascii="Calibri" w:hAnsi="Calibri" w:cstheme="minorHAnsi"/>
          <w:i/>
        </w:rPr>
        <w:br/>
      </w:r>
      <w:r>
        <w:rPr>
          <w:rFonts w:ascii="Calibri" w:hAnsi="Calibri" w:cstheme="minorHAnsi"/>
          <w:szCs w:val="20"/>
          <w:lang w:val="af-ZA"/>
        </w:rPr>
        <w:t>2026.08.04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Министерство образования, науки, культуры и спорта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Министерство образования, науки, культуры и спорта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гимнастический матрасы для 26 детских садов</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гимнастический матрасы для 26 детских садов</w:t>
      </w:r>
      <w:r>
        <w:rPr>
          <w:rFonts w:ascii="Calibri" w:hAnsi="Calibri" w:cstheme="minorHAnsi"/>
          <w:b/>
          <w:lang w:val="ru-RU"/>
        </w:rPr>
        <w:t xml:space="preserve">ДЛЯ НУЖД  </w:t>
      </w:r>
      <w:r>
        <w:rPr>
          <w:rFonts w:ascii="Calibri" w:hAnsi="Calibri" w:cstheme="minorHAnsi"/>
          <w:b/>
          <w:sz w:val="24"/>
          <w:szCs w:val="24"/>
          <w:lang w:val="af-ZA"/>
        </w:rPr>
        <w:t>Министерство образования, науки, культуры и спорта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ՀՀԿԳՄՍՆԷԱՃԱՊՁԲ-26/151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armine.sahakyan@escs.am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гимнастический матрасы для 26 детских садов</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матрасы для упражнений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365.98</w:t>
      </w:r>
      <w:r>
        <w:rPr>
          <w:rFonts w:ascii="Calibri" w:hAnsi="Calibri" w:cstheme="minorHAnsi"/>
          <w:szCs w:val="22"/>
        </w:rPr>
        <w:t xml:space="preserve"> драмом, российский рубль </w:t>
      </w:r>
      <w:r>
        <w:rPr>
          <w:rFonts w:ascii="Calibri" w:hAnsi="Calibri" w:cstheme="minorHAnsi"/>
          <w:lang w:val="af-ZA"/>
        </w:rPr>
        <w:t>4.5639</w:t>
      </w:r>
      <w:r>
        <w:rPr>
          <w:rFonts w:ascii="Calibri" w:hAnsi="Calibri" w:cstheme="minorHAnsi"/>
          <w:szCs w:val="22"/>
        </w:rPr>
        <w:t xml:space="preserve"> драмом, евро </w:t>
      </w:r>
      <w:r>
        <w:rPr>
          <w:rFonts w:ascii="Calibri" w:hAnsi="Calibri" w:cstheme="minorHAnsi"/>
          <w:lang w:val="af-ZA"/>
        </w:rPr>
        <w:t>421.76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2026.08.18.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Министерство образования, науки, культуры и спорта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"ՀՀԿԳՄՍՆԷԱՃԱՊՁԲ-26/151"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ՀՀԿԳՄՍՆԷԱՃԱՊՁԲ-26/151*.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"ՀՀԿԳՄՍՆԷԱՃԱՊՁԲ-26/151"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ՀՀԿԳՄՍՆԷԱՃԱՊՁԲ-26/151*.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ՀՀԿԳՄՍՆԷԱՃԱՊՁԲ-26/151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матрасы для упражнений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**Спортивный гимнастический мат** — ширина 1000 мм, длина 2000 мм, высота 100 мм, плотность наполнителя — 25–30 кг/м³. Чехол изготовлен из качественного кожзаменителя. Наполнитель — пенополиуретан или вспененный полиэтилен, с цельным (единым) внутренним блоком. Товар должен быть новым, ранее не использованным. Гарантийный срок составляет 365 дней, исчисляемых со дня, следующего за днем приемки товара Покупателем. Недостатки, выявленные в течение гарантийного срока, должны быть устранены Поставщиком в разумный срок, установленный Покупателем (путем замены деталей), либо товар должен быть заменен новым. Допустимое отклонение размеров товара составляет ±3 %. Транспортировка, разгрузка, доставка по адресам, установка и сборка товара осуществляются Поставщиком. До поставки образцы товаров, предусмотренных данным лотом, должны быть согласованы с Заказчиком. День поставки должен быть предварительно согласован с Заказчиком (тел.: 010-599-699 (564)).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списку рассылки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после вступления контракта в силу, за исключением случаев, когда продавец соглашается поставить товар в более короткие сроки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37421300/15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матрасы для упражнений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