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продуктов питания для нужд ЗАО «Национальный центр психического здоровья»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ՀԱՊԱԿ-ԷԱՃԱՊՁԲ-2026/22</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продуктов питания для нужд ЗАО «Национальный центр психического здоровья»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продуктов питания для нужд ЗАО «Национальный центр психического здоровья» на 2026 год.</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продуктов питания для нужд ЗАО «Национальный центр психического здоровья»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ГОСТ 8758-76, однородный, чистый, сухой, влажность: (14,0-20,0) % не более. Безопасность: соответствует гигиеническим нормам № 2-III-4.9-01-2010, статье 8 Закона РА «О безопасности пищевых продуктов». Срок годности и даты производства должны быть указаны на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3%, кислотность: 16-210Т, ГОСТ 13277-79. Безопасность и маркировка: № 2-III-4,9-01-2003 (РФ Сан Пин 2,3,2-1078-01) санитарно-эпидемиологические правила и нормы, а также статья 9 Закона РА «О безопасности пищевых продуктов». Сроки годности и даты производства должны быть указаны на упаковке. Продукты питания должны доставляться транспортными средствами, имеющими санитарный паспорт.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согласно распоряжению,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