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ՀԱՊԱԿ-ԷԱՃԱՊՁԲ-2026/25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ՀՈԳԵԿԱՆ ԱՌՈՂՋՈՒԹՅԱՆ ՊԱՀՊԱՆՄԱՆ ԱԶԳԱՅԻՆ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 Երևան, Նուբարաշեն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компьютерного оборудования для нужд ЗАО «Национальный центр психического здоровья»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ՀՈԳԵԿԱՆ ԱՌՈՂՋՈՒԹՅԱՆ ՊԱՀՊԱՆՄԱՆ ԱԶԳԱՅԻՆ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ՀԱՊԱԿ-ԷԱՃԱՊՁԲ-2026/25</w:t>
      </w:r>
      <w:r>
        <w:rPr>
          <w:rFonts w:ascii="Calibri" w:hAnsi="Calibri" w:cstheme="minorHAnsi"/>
          <w:i/>
        </w:rPr>
        <w:br/>
      </w:r>
      <w:r>
        <w:rPr>
          <w:rFonts w:ascii="Calibri" w:hAnsi="Calibri" w:cstheme="minorHAnsi"/>
          <w:szCs w:val="20"/>
          <w:lang w:val="af-ZA"/>
        </w:rPr>
        <w:t>2026.08.03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ՀՈԳԵԿԱՆ ԱՌՈՂՋՈՒԹՅԱՆ ՊԱՀՊԱՆՄԱՆ ԱԶԳԱՅԻՆ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ՀՈԳԵԿԱՆ ԱՌՈՂՋՈՒԹՅԱՆ ՊԱՀՊԱՆՄԱՆ ԱԶԳԱՅԻՆ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компьютерного оборудования для нужд ЗАО «Национальный центр психического здоровья»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компьютерного оборудования для нужд ЗАО «Национальный центр психического здоровья» в 2026 году.</w:t>
      </w:r>
      <w:r>
        <w:rPr>
          <w:rFonts w:ascii="Calibri" w:hAnsi="Calibri" w:cstheme="minorHAnsi"/>
          <w:b/>
          <w:lang w:val="ru-RU"/>
        </w:rPr>
        <w:t xml:space="preserve">ДЛЯ НУЖД  </w:t>
      </w:r>
      <w:r>
        <w:rPr>
          <w:rFonts w:ascii="Calibri" w:hAnsi="Calibri" w:cstheme="minorHAnsi"/>
          <w:b/>
          <w:sz w:val="24"/>
          <w:szCs w:val="24"/>
          <w:lang w:val="af-ZA"/>
        </w:rPr>
        <w:t>ՀՈԳԵԿԱՆ ԱՌՈՂՋՈՒԹՅԱՆ ՊԱՀՊԱՆՄԱՆ ԱԶԳԱՅԻՆ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ՀԱՊԱԿ-ԷԱՃԱՊՁԲ-2026/25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компьютерного оборудования для нужд ЗАО «Национальный центр психического здоровья»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3.22</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ՀՈԳԵԿԱՆ ԱՌՈՂՋՈՒԹՅԱՆ ՊԱՀՊԱՆՄԱՆ ԱԶԳԱՅԻՆ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"ՀԱՊԱԿ-ԷԱՃԱՊՁԲ-2026/25"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"ՀԱՊԱԿ-ԷԱՃԱՊՁԲ-2026/25"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ՀՈԳԵԿԱՆ ԱՌՈՂՋՈՒԹՅԱՆ ՊԱՀՊԱՆՄԱՆ ԱԶԳԱՅԻՆ ԿԵՆՏՐՈՆ ՓԲԸ*(далее — Заказчик) процедуре закупок под кодом ՀԱՊԱԿ-ԷԱՃԱՊՁԲ-2026/25*.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ՀՈԳԵԿԱՆ ԱՌՈՂՋՈՒԹՅԱՆ ՊԱՀՊԱՆՄԱՆ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- 00475611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- 1181711108360000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ՀԱՊԱԿ-ԷԱՃԱՊՁԲ-2026/25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КОМПЬЮТЕРНОЕ ОБОРУДОВАНИЕ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«Национальный центр психического здоровья»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Անհատական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Հզոր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