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ՊԾԷԱՃ-ԱՊՁԲ-2026/6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տարածքային զարգացման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Կ. Ուլնեցու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Պրեմիում բենզին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41 500 760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a.eghiazaryan@atdf.am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տարածքային զարգացման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ՊԾԷԱՃ-ԱՊՁԲ-2026/6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տարածքային զարգացման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տարածքային զարգացման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Պրեմիում բենզին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տարածքային զարգացման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Պրեմիում բենզին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ՊԾԷԱՃ-ԱՊՁԲ-2026/6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a.eghiazaryan@atdf.am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Պրեմիում բենզին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տարածքային զարգացման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ՊԾԷԱՃ-ԱՊՁԲ-2026/6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ՊԾԷԱՃ-ԱՊՁԲ-2026/6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«ՊԾԷԱՃ-ԱՊՁԲ-2026/6»*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ՊԾԷԱՃ-ԱՊՁԲ-2026/6*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«ՊԾԷԱՃ-ԱՊՁԲ-2026/6»*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ՊԾԷԱՃ-ԱՊՁԲ-2026/6*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որոշված՝հետազոտական մեթոդով՝ոչ պակաս 95:
Շարժիչային մեթոդով՝ ոչ պակաս 85:
Կապարի պարունակությունը՝ 5 մգ/դմ3 –ից ոչ ավելի:
Խտությունը՝ 15օ C ջերմաստիճանում՝720-775 կգ/մ3:
Ծծմբի պարունակությունը՝ 10 մգ/կգ-ից ոչ ավելի:
Ածխաջրածինների ծավալային մասը,ոչ ավելի՝ արոմատիկ – 35%, օլեֆիններ-18%,բենզոլի ծավալային մասը 1%-ից ոչ ավելի:
Թթվածնի զանգվածային մասը՝ 2,7 %-ից ոչ ավելի,օքսիդիչների ծավալային մասը, ոչ ավելի՝ մեթանոլ -3%, էթանոլ – 5%, իզոպրոպիլ սպիրտ – 10%,իզոբութիլ սպիրտ -10%, եռաբութիլ սպիրտ – 7%, եթերներ (C5 և ավելի)-15%, այլ օքսիդիչներ – 10%: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*Ապրանքի որակի սերտիֆիկատի առկայությունը պարտադիր է:
*Կտրոններն ուժի մեջ պետք է լինեն մատակարարման օրվան հաջորդող առնվազն 24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Կ.Ուլնեցու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